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DA558">
      <w:pPr>
        <w:spacing w:before="157" w:beforeLines="50" w:after="157" w:afterLines="50" w:line="560" w:lineRule="exact"/>
        <w:jc w:val="center"/>
        <w:rPr>
          <w:rFonts w:hint="eastAsia" w:ascii="黑体" w:hAnsi="黑体" w:eastAsia="黑体" w:cs="黑体"/>
          <w:b/>
          <w:bCs/>
          <w:sz w:val="44"/>
          <w:szCs w:val="52"/>
        </w:rPr>
      </w:pPr>
      <w:r>
        <w:rPr>
          <w:rFonts w:hint="eastAsia" w:ascii="黑体" w:hAnsi="黑体" w:eastAsia="黑体" w:cs="黑体"/>
          <w:b/>
          <w:bCs/>
          <w:sz w:val="44"/>
          <w:szCs w:val="52"/>
          <w:lang w:val="en-US" w:eastAsia="zh-CN"/>
        </w:rPr>
        <w:t>广西官塘投资发展有限公司破产案继续建设项目工程质量检测</w:t>
      </w:r>
      <w:r>
        <w:rPr>
          <w:rFonts w:hint="eastAsia" w:ascii="黑体" w:hAnsi="黑体" w:eastAsia="黑体" w:cs="黑体"/>
          <w:b/>
          <w:bCs/>
          <w:sz w:val="44"/>
          <w:szCs w:val="52"/>
        </w:rPr>
        <w:t>机构</w:t>
      </w:r>
      <w:r>
        <w:rPr>
          <w:rFonts w:hint="eastAsia" w:ascii="黑体" w:hAnsi="黑体" w:eastAsia="黑体" w:cs="黑体"/>
          <w:b/>
          <w:bCs/>
          <w:sz w:val="44"/>
          <w:szCs w:val="52"/>
          <w:lang w:val="en-US" w:eastAsia="zh-CN"/>
        </w:rPr>
        <w:t>公开遴选</w:t>
      </w:r>
      <w:r>
        <w:rPr>
          <w:rFonts w:hint="eastAsia" w:ascii="黑体" w:hAnsi="黑体" w:eastAsia="黑体" w:cs="黑体"/>
          <w:b/>
          <w:bCs/>
          <w:sz w:val="44"/>
          <w:szCs w:val="52"/>
        </w:rPr>
        <w:t>公告</w:t>
      </w:r>
    </w:p>
    <w:p w14:paraId="67F77ACB">
      <w:pPr>
        <w:spacing w:line="560" w:lineRule="exact"/>
        <w:jc w:val="center"/>
        <w:rPr>
          <w:rFonts w:hint="eastAsia" w:asciiTheme="minorEastAsia" w:hAnsiTheme="minorEastAsia" w:eastAsiaTheme="minorEastAsia" w:cstheme="minorEastAsia"/>
          <w:b/>
          <w:bCs/>
          <w:sz w:val="36"/>
          <w:szCs w:val="44"/>
        </w:rPr>
      </w:pPr>
    </w:p>
    <w:p w14:paraId="65CE399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2020年10月14日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柳州市中级人民法院</w:t>
      </w:r>
      <w:r>
        <w:rPr>
          <w:rFonts w:hint="eastAsia" w:ascii="仿宋" w:hAnsi="仿宋" w:eastAsia="仿宋" w:cs="仿宋"/>
          <w:color w:val="auto"/>
          <w:sz w:val="28"/>
          <w:szCs w:val="28"/>
        </w:rPr>
        <w:t>作出（2020）桂02破</w:t>
      </w:r>
      <w:r>
        <w:rPr>
          <w:rFonts w:hint="eastAsia" w:ascii="仿宋" w:hAnsi="仿宋" w:eastAsia="仿宋" w:cs="仿宋"/>
          <w:color w:val="auto"/>
          <w:sz w:val="28"/>
          <w:szCs w:val="28"/>
          <w:lang w:val="en-US" w:eastAsia="zh-CN"/>
        </w:rPr>
        <w:t>申</w:t>
      </w:r>
      <w:r>
        <w:rPr>
          <w:rFonts w:hint="eastAsia" w:ascii="仿宋" w:hAnsi="仿宋" w:eastAsia="仿宋" w:cs="仿宋"/>
          <w:color w:val="auto"/>
          <w:sz w:val="28"/>
          <w:szCs w:val="28"/>
        </w:rPr>
        <w:t>9号</w:t>
      </w:r>
      <w:r>
        <w:rPr>
          <w:rFonts w:hint="eastAsia" w:ascii="仿宋" w:hAnsi="仿宋" w:eastAsia="仿宋" w:cs="仿宋"/>
          <w:color w:val="auto"/>
          <w:sz w:val="28"/>
          <w:szCs w:val="28"/>
          <w:lang w:val="en-US" w:eastAsia="zh-CN"/>
        </w:rPr>
        <w:t>民</w:t>
      </w:r>
      <w:r>
        <w:rPr>
          <w:rFonts w:hint="eastAsia" w:ascii="仿宋" w:hAnsi="仿宋" w:eastAsia="仿宋" w:cs="仿宋"/>
          <w:color w:val="auto"/>
          <w:sz w:val="28"/>
          <w:szCs w:val="28"/>
        </w:rPr>
        <w:t>事裁</w:t>
      </w:r>
      <w:r>
        <w:rPr>
          <w:rFonts w:hint="eastAsia" w:ascii="仿宋" w:hAnsi="仿宋" w:eastAsia="仿宋" w:cs="仿宋"/>
          <w:color w:val="auto"/>
          <w:sz w:val="28"/>
          <w:szCs w:val="28"/>
          <w:lang w:val="en-US" w:eastAsia="zh-CN"/>
        </w:rPr>
        <w:t>定</w:t>
      </w:r>
      <w:r>
        <w:rPr>
          <w:rFonts w:hint="eastAsia" w:ascii="仿宋" w:hAnsi="仿宋" w:eastAsia="仿宋" w:cs="仿宋"/>
          <w:color w:val="auto"/>
          <w:sz w:val="28"/>
          <w:szCs w:val="28"/>
        </w:rPr>
        <w:t>书，裁定受理申请人蒋彩艳对广西官塘投资发展有限公司（以下简称官塘公司）的破产清算申请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并于同日作出（2020）桂02破申9号决定书，指定广西汇力律师事务所担任官塘</w:t>
      </w:r>
      <w:r>
        <w:rPr>
          <w:rFonts w:hint="eastAsia" w:ascii="仿宋" w:hAnsi="仿宋" w:eastAsia="仿宋" w:cs="仿宋"/>
          <w:color w:val="auto"/>
          <w:sz w:val="28"/>
          <w:szCs w:val="28"/>
          <w:lang w:val="en-US" w:eastAsia="zh-CN"/>
        </w:rPr>
        <w:t>公司</w:t>
      </w:r>
      <w:r>
        <w:rPr>
          <w:rFonts w:hint="eastAsia" w:ascii="仿宋" w:hAnsi="仿宋" w:eastAsia="仿宋" w:cs="仿宋"/>
          <w:color w:val="auto"/>
          <w:sz w:val="28"/>
          <w:szCs w:val="28"/>
        </w:rPr>
        <w:t>管理人，后于2022年7月5日作出（2020）桂02破7号之一民事裁定书，裁定批准官塘公司重整计划。</w:t>
      </w:r>
    </w:p>
    <w:p w14:paraId="7CEB0D89">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为确保破产重整程序顺利推进，根据《中华人民共和国企业破产法》相关规定，后续拟对</w:t>
      </w:r>
      <w:r>
        <w:rPr>
          <w:rFonts w:hint="eastAsia" w:ascii="仿宋" w:hAnsi="仿宋" w:eastAsia="仿宋" w:cs="仿宋"/>
          <w:color w:val="auto"/>
          <w:sz w:val="28"/>
          <w:szCs w:val="28"/>
          <w:lang w:val="en-US" w:eastAsia="zh-CN"/>
        </w:rPr>
        <w:t>官塘公司重整</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继续建设</w:t>
      </w:r>
      <w:r>
        <w:rPr>
          <w:rFonts w:hint="eastAsia" w:ascii="仿宋" w:hAnsi="仿宋" w:eastAsia="仿宋" w:cs="仿宋"/>
          <w:color w:val="auto"/>
          <w:sz w:val="28"/>
          <w:szCs w:val="28"/>
        </w:rPr>
        <w:t>工程部分开展建设工程质量检测工作，现特发本公告邀请各建设工程质量检测机构参与报价应聘。</w:t>
      </w:r>
    </w:p>
    <w:p w14:paraId="37E8C7FC">
      <w:pPr>
        <w:pStyle w:val="17"/>
        <w:numPr>
          <w:ilvl w:val="0"/>
          <w:numId w:val="1"/>
        </w:numPr>
        <w:spacing w:line="560" w:lineRule="exact"/>
        <w:ind w:left="0" w:firstLine="562"/>
        <w:rPr>
          <w:rFonts w:hint="eastAsia" w:ascii="仿宋" w:hAnsi="仿宋" w:eastAsia="仿宋" w:cs="仿宋"/>
          <w:b/>
          <w:bCs/>
          <w:sz w:val="28"/>
          <w:szCs w:val="28"/>
        </w:rPr>
      </w:pPr>
      <w:r>
        <w:rPr>
          <w:rFonts w:hint="eastAsia" w:ascii="仿宋" w:hAnsi="仿宋" w:eastAsia="仿宋" w:cs="仿宋"/>
          <w:b/>
          <w:bCs/>
          <w:sz w:val="28"/>
          <w:szCs w:val="28"/>
        </w:rPr>
        <w:t>企业基本情况</w:t>
      </w:r>
    </w:p>
    <w:tbl>
      <w:tblPr>
        <w:tblStyle w:val="13"/>
        <w:tblW w:w="0" w:type="auto"/>
        <w:tblInd w:w="0" w:type="dxa"/>
        <w:tblLayout w:type="autofit"/>
        <w:tblCellMar>
          <w:top w:w="15" w:type="dxa"/>
          <w:left w:w="15" w:type="dxa"/>
          <w:bottom w:w="15" w:type="dxa"/>
          <w:right w:w="15" w:type="dxa"/>
        </w:tblCellMar>
      </w:tblPr>
      <w:tblGrid>
        <w:gridCol w:w="1767"/>
        <w:gridCol w:w="6755"/>
      </w:tblGrid>
      <w:tr w14:paraId="3ED93DD4">
        <w:tblPrEx>
          <w:tblCellMar>
            <w:top w:w="15" w:type="dxa"/>
            <w:left w:w="15" w:type="dxa"/>
            <w:bottom w:w="15" w:type="dxa"/>
            <w:right w:w="15" w:type="dxa"/>
          </w:tblCellMar>
        </w:tblPrEx>
        <w:trPr>
          <w:trHeight w:val="654" w:hRule="atLeast"/>
        </w:trPr>
        <w:tc>
          <w:tcPr>
            <w:tcW w:w="17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F471A6">
            <w:pPr>
              <w:spacing w:after="300"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企业名称</w:t>
            </w:r>
          </w:p>
        </w:tc>
        <w:tc>
          <w:tcPr>
            <w:tcW w:w="67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A682B">
            <w:pPr>
              <w:spacing w:after="300" w:line="360" w:lineRule="auto"/>
              <w:ind w:left="420" w:firstLine="42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广西官塘投资发展有限公司</w:t>
            </w:r>
          </w:p>
        </w:tc>
      </w:tr>
      <w:tr w14:paraId="61485D36">
        <w:tblPrEx>
          <w:tblCellMar>
            <w:top w:w="15" w:type="dxa"/>
            <w:left w:w="15" w:type="dxa"/>
            <w:bottom w:w="15" w:type="dxa"/>
            <w:right w:w="15" w:type="dxa"/>
          </w:tblCellMar>
        </w:tblPrEx>
        <w:trPr>
          <w:trHeight w:val="374" w:hRule="atLeast"/>
        </w:trPr>
        <w:tc>
          <w:tcPr>
            <w:tcW w:w="1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240E3">
            <w:pPr>
              <w:spacing w:after="300"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成立时间</w:t>
            </w:r>
          </w:p>
        </w:tc>
        <w:tc>
          <w:tcPr>
            <w:tcW w:w="6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A4F971">
            <w:pPr>
              <w:spacing w:after="300" w:line="360" w:lineRule="auto"/>
              <w:ind w:left="420" w:firstLine="42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2013-03-05</w:t>
            </w:r>
          </w:p>
        </w:tc>
      </w:tr>
      <w:tr w14:paraId="5D656850">
        <w:tblPrEx>
          <w:tblCellMar>
            <w:top w:w="15" w:type="dxa"/>
            <w:left w:w="15" w:type="dxa"/>
            <w:bottom w:w="15" w:type="dxa"/>
            <w:right w:w="15" w:type="dxa"/>
          </w:tblCellMar>
        </w:tblPrEx>
        <w:trPr>
          <w:trHeight w:val="923" w:hRule="atLeast"/>
        </w:trPr>
        <w:tc>
          <w:tcPr>
            <w:tcW w:w="1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B515C6">
            <w:pPr>
              <w:spacing w:after="300"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统一社会信用代码</w:t>
            </w:r>
          </w:p>
        </w:tc>
        <w:tc>
          <w:tcPr>
            <w:tcW w:w="6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4E85C7">
            <w:pPr>
              <w:spacing w:after="300" w:line="360" w:lineRule="auto"/>
              <w:ind w:left="420" w:firstLine="42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91450200063562350C</w:t>
            </w:r>
          </w:p>
        </w:tc>
      </w:tr>
      <w:tr w14:paraId="18FBA11A">
        <w:tblPrEx>
          <w:tblCellMar>
            <w:top w:w="15" w:type="dxa"/>
            <w:left w:w="15" w:type="dxa"/>
            <w:bottom w:w="15" w:type="dxa"/>
            <w:right w:w="15" w:type="dxa"/>
          </w:tblCellMar>
        </w:tblPrEx>
        <w:trPr>
          <w:trHeight w:val="0" w:hRule="atLeast"/>
        </w:trPr>
        <w:tc>
          <w:tcPr>
            <w:tcW w:w="1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0B2069">
            <w:pPr>
              <w:spacing w:after="300"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法定代表人</w:t>
            </w:r>
          </w:p>
        </w:tc>
        <w:tc>
          <w:tcPr>
            <w:tcW w:w="6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0A3C1A">
            <w:pPr>
              <w:spacing w:after="300" w:line="360" w:lineRule="auto"/>
              <w:ind w:left="420" w:firstLine="42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凌艳</w:t>
            </w:r>
          </w:p>
        </w:tc>
      </w:tr>
      <w:tr w14:paraId="35441875">
        <w:tblPrEx>
          <w:tblCellMar>
            <w:top w:w="15" w:type="dxa"/>
            <w:left w:w="15" w:type="dxa"/>
            <w:bottom w:w="15" w:type="dxa"/>
            <w:right w:w="15" w:type="dxa"/>
          </w:tblCellMar>
        </w:tblPrEx>
        <w:trPr>
          <w:trHeight w:val="0" w:hRule="atLeast"/>
        </w:trPr>
        <w:tc>
          <w:tcPr>
            <w:tcW w:w="1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8CD79B">
            <w:pPr>
              <w:spacing w:after="300"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住所</w:t>
            </w:r>
          </w:p>
        </w:tc>
        <w:tc>
          <w:tcPr>
            <w:tcW w:w="6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381250">
            <w:pPr>
              <w:spacing w:after="300" w:line="360" w:lineRule="auto"/>
              <w:ind w:left="420" w:firstLine="42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柳州市柳东新区官塘创业园研发中心2号楼5楼518号</w:t>
            </w:r>
          </w:p>
        </w:tc>
      </w:tr>
      <w:tr w14:paraId="1F8DE830">
        <w:tblPrEx>
          <w:tblCellMar>
            <w:top w:w="15" w:type="dxa"/>
            <w:left w:w="15" w:type="dxa"/>
            <w:bottom w:w="15" w:type="dxa"/>
            <w:right w:w="15" w:type="dxa"/>
          </w:tblCellMar>
        </w:tblPrEx>
        <w:trPr>
          <w:trHeight w:val="0" w:hRule="atLeast"/>
        </w:trPr>
        <w:tc>
          <w:tcPr>
            <w:tcW w:w="1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40C3D7">
            <w:pPr>
              <w:spacing w:after="300"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注册资本</w:t>
            </w:r>
          </w:p>
        </w:tc>
        <w:tc>
          <w:tcPr>
            <w:tcW w:w="6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CC4FAA">
            <w:pPr>
              <w:spacing w:after="300" w:line="360" w:lineRule="auto"/>
              <w:ind w:left="420" w:firstLine="42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10000万元人民币</w:t>
            </w:r>
          </w:p>
        </w:tc>
      </w:tr>
      <w:tr w14:paraId="1A8B149F">
        <w:tblPrEx>
          <w:tblCellMar>
            <w:top w:w="15" w:type="dxa"/>
            <w:left w:w="15" w:type="dxa"/>
            <w:bottom w:w="15" w:type="dxa"/>
            <w:right w:w="15" w:type="dxa"/>
          </w:tblCellMar>
        </w:tblPrEx>
        <w:trPr>
          <w:trHeight w:val="0" w:hRule="atLeast"/>
        </w:trPr>
        <w:tc>
          <w:tcPr>
            <w:tcW w:w="1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BA3D37">
            <w:pPr>
              <w:spacing w:after="300"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企业类型</w:t>
            </w:r>
          </w:p>
        </w:tc>
        <w:tc>
          <w:tcPr>
            <w:tcW w:w="6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367A41">
            <w:pPr>
              <w:spacing w:after="300" w:line="360" w:lineRule="auto"/>
              <w:ind w:left="420" w:firstLine="42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其他有限责任公司</w:t>
            </w:r>
          </w:p>
        </w:tc>
      </w:tr>
      <w:tr w14:paraId="47F2D54D">
        <w:tblPrEx>
          <w:tblCellMar>
            <w:top w:w="15" w:type="dxa"/>
            <w:left w:w="15" w:type="dxa"/>
            <w:bottom w:w="15" w:type="dxa"/>
            <w:right w:w="15" w:type="dxa"/>
          </w:tblCellMar>
        </w:tblPrEx>
        <w:trPr>
          <w:trHeight w:val="0" w:hRule="atLeast"/>
        </w:trPr>
        <w:tc>
          <w:tcPr>
            <w:tcW w:w="1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FE59AC">
            <w:pPr>
              <w:spacing w:after="300"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经营范围</w:t>
            </w:r>
          </w:p>
        </w:tc>
        <w:tc>
          <w:tcPr>
            <w:tcW w:w="6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E4926A">
            <w:pPr>
              <w:spacing w:after="300" w:line="360" w:lineRule="auto"/>
              <w:ind w:firstLine="480" w:firstLineChars="20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以自有资金对外投资，投资咨询服务，企业项目策划，商品信息咨询服务，企业管理咨询，</w:t>
            </w:r>
            <w:r>
              <w:rPr>
                <w:rFonts w:hint="eastAsia" w:ascii="仿宋" w:hAnsi="仿宋" w:eastAsia="仿宋" w:cs="仿宋"/>
                <w:kern w:val="0"/>
                <w:sz w:val="24"/>
                <w:szCs w:val="24"/>
                <w:lang w:val="en-US" w:eastAsia="zh-CN" w:bidi="ar"/>
              </w:rPr>
              <w:t>企</w:t>
            </w:r>
            <w:r>
              <w:rPr>
                <w:rFonts w:hint="eastAsia" w:ascii="仿宋" w:hAnsi="仿宋" w:eastAsia="仿宋" w:cs="仿宋"/>
                <w:kern w:val="0"/>
                <w:sz w:val="24"/>
                <w:szCs w:val="24"/>
                <w:lang w:bidi="ar"/>
              </w:rPr>
              <w:t>业形象策划，电脑软件开发及销售，计算机、五金、交电、水暖器材、日用百货、普通机械设备、农副产品、建材的销售，物业管理服务，房地产开发，为酒店提供管理服务。（依法须经批准的项目，经相关部门批准后方可开展经营活动。）</w:t>
            </w:r>
          </w:p>
        </w:tc>
      </w:tr>
    </w:tbl>
    <w:p w14:paraId="7A5E98DC">
      <w:pPr>
        <w:pStyle w:val="17"/>
        <w:spacing w:line="560" w:lineRule="exact"/>
        <w:ind w:left="420" w:leftChars="200" w:firstLine="0" w:firstLineChars="0"/>
        <w:rPr>
          <w:rFonts w:hint="eastAsia" w:ascii="仿宋" w:hAnsi="仿宋" w:eastAsia="仿宋" w:cs="仿宋"/>
          <w:b/>
          <w:bCs/>
          <w:sz w:val="28"/>
          <w:szCs w:val="28"/>
        </w:rPr>
      </w:pPr>
    </w:p>
    <w:p w14:paraId="36193C60">
      <w:pPr>
        <w:pStyle w:val="17"/>
        <w:numPr>
          <w:ilvl w:val="0"/>
          <w:numId w:val="1"/>
        </w:numPr>
        <w:spacing w:line="360" w:lineRule="auto"/>
        <w:ind w:left="0" w:firstLine="562"/>
        <w:rPr>
          <w:rFonts w:hint="eastAsia" w:ascii="仿宋" w:hAnsi="仿宋" w:eastAsia="仿宋" w:cs="仿宋"/>
          <w:b/>
          <w:bCs/>
          <w:sz w:val="28"/>
          <w:szCs w:val="28"/>
        </w:rPr>
      </w:pPr>
      <w:r>
        <w:rPr>
          <w:rFonts w:hint="eastAsia" w:ascii="仿宋" w:hAnsi="仿宋" w:eastAsia="仿宋" w:cs="仿宋"/>
          <w:b/>
          <w:bCs/>
          <w:sz w:val="28"/>
          <w:szCs w:val="28"/>
        </w:rPr>
        <w:t>项目概况</w:t>
      </w:r>
    </w:p>
    <w:p w14:paraId="69C7BFEC">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官塘公司建设开发的“嘉鹏·中央城”项目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以下称“官塘公司重整项目”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位于柳州市鱼峰区官塘大道3号，地处柳东新区核心位置。项目用地面积为244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013.55平方米（约合366亩），实际用地面积为205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137.16平方米（约合308亩）；规划总建筑面积1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021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309.32平方米。</w:t>
      </w:r>
    </w:p>
    <w:p w14:paraId="203CA9FE">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截至破产受理日，</w:t>
      </w:r>
      <w:r>
        <w:rPr>
          <w:rFonts w:hint="eastAsia" w:ascii="仿宋" w:hAnsi="仿宋" w:eastAsia="仿宋" w:cs="仿宋"/>
          <w:color w:val="auto"/>
          <w:sz w:val="28"/>
          <w:szCs w:val="28"/>
          <w:lang w:val="en-US" w:eastAsia="zh-CN"/>
        </w:rPr>
        <w:t>官塘公司重整项目</w:t>
      </w:r>
      <w:r>
        <w:rPr>
          <w:rFonts w:hint="eastAsia" w:ascii="仿宋" w:hAnsi="仿宋" w:eastAsia="仿宋" w:cs="仿宋"/>
          <w:color w:val="auto"/>
          <w:sz w:val="28"/>
          <w:szCs w:val="28"/>
        </w:rPr>
        <w:t>一期在建工程1#楼完成了11层建筑主体及对应的2层地下室的建设；2#楼完成了13层建筑主体及对应的2层地下室的建设；3#楼东侧单元完成了13层建筑主体，西侧单元完成了12层建筑主体，以及对应的2层地下室的建设；4#楼东侧单元完成了11层建筑主体，西侧单元完成了10层建筑主体，以及对应的2层地下室的建设；7#楼完成了12层建筑主体及对应的2层地下室的建设；同时建设的还有1#、3#、4#楼前独立地下车库；5#、6#楼未实际开工建设。安置房部分中仅开工建设了10#、11#楼；其中10#楼东侧单元完成了11层建筑主体，西侧单元完成了10层建筑主体，以及对应的2层地下室建设；11#楼完成地上10层建筑主体及对应的2层地下室建设。其余9#、12#、13#、14#、15#楼未实际开工建设。</w:t>
      </w:r>
      <w:r>
        <w:rPr>
          <w:rFonts w:hint="eastAsia" w:ascii="仿宋" w:hAnsi="仿宋" w:eastAsia="仿宋" w:cs="仿宋"/>
          <w:color w:val="auto"/>
          <w:sz w:val="28"/>
          <w:szCs w:val="28"/>
          <w:lang w:val="en-US" w:eastAsia="zh-CN"/>
        </w:rPr>
        <w:t>官塘公司重整项目</w:t>
      </w:r>
      <w:r>
        <w:rPr>
          <w:rFonts w:hint="eastAsia" w:ascii="仿宋" w:hAnsi="仿宋" w:eastAsia="仿宋" w:cs="仿宋"/>
          <w:color w:val="auto"/>
          <w:sz w:val="28"/>
          <w:szCs w:val="28"/>
        </w:rPr>
        <w:t>二期在建工程54#-57#楼地下室已建好2层，地下室主体结构已完成，54#楼建好筏板基础的垫层；55#楼完成二层楼体，浇筑3层梁板；56#楼东单元完成6层楼体，开始浇筑7层梁板；西单元完成5层楼体，开始浇筑6层梁板。57#楼完成6层楼体，开始浇筑7层梁板。其余楼栋均未开工建设。</w:t>
      </w:r>
    </w:p>
    <w:p w14:paraId="624819D5">
      <w:pPr>
        <w:pStyle w:val="17"/>
        <w:numPr>
          <w:ilvl w:val="0"/>
          <w:numId w:val="1"/>
        </w:numPr>
        <w:spacing w:line="360" w:lineRule="auto"/>
        <w:ind w:left="0" w:firstLine="562"/>
        <w:rPr>
          <w:rFonts w:hint="eastAsia" w:ascii="仿宋" w:hAnsi="仿宋" w:eastAsia="仿宋" w:cs="仿宋"/>
          <w:b/>
          <w:bCs/>
          <w:sz w:val="28"/>
          <w:szCs w:val="28"/>
        </w:rPr>
      </w:pPr>
      <w:r>
        <w:rPr>
          <w:rFonts w:hint="eastAsia" w:ascii="仿宋" w:hAnsi="仿宋" w:eastAsia="仿宋" w:cs="仿宋"/>
          <w:b/>
          <w:bCs/>
          <w:sz w:val="28"/>
          <w:szCs w:val="28"/>
        </w:rPr>
        <w:t>检测目的</w:t>
      </w:r>
    </w:p>
    <w:p w14:paraId="5BA118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根据国家相关政策要求，确保人民财产安全，</w:t>
      </w:r>
      <w:r>
        <w:rPr>
          <w:rFonts w:hint="eastAsia" w:ascii="仿宋" w:hAnsi="仿宋" w:eastAsia="仿宋" w:cs="仿宋"/>
          <w:sz w:val="28"/>
          <w:szCs w:val="28"/>
          <w:lang w:val="en-US" w:eastAsia="zh-CN"/>
        </w:rPr>
        <w:t>维护全体债权人、购房人的合法权益，</w:t>
      </w:r>
      <w:r>
        <w:rPr>
          <w:rFonts w:hint="eastAsia" w:ascii="仿宋" w:hAnsi="仿宋" w:eastAsia="仿宋" w:cs="仿宋"/>
          <w:sz w:val="28"/>
          <w:szCs w:val="28"/>
        </w:rPr>
        <w:t>现拟对</w:t>
      </w:r>
      <w:r>
        <w:rPr>
          <w:rFonts w:hint="eastAsia" w:ascii="仿宋" w:hAnsi="仿宋" w:eastAsia="仿宋" w:cs="仿宋"/>
          <w:color w:val="auto"/>
          <w:sz w:val="28"/>
          <w:szCs w:val="28"/>
          <w:lang w:val="en-US" w:eastAsia="zh-CN"/>
        </w:rPr>
        <w:t>官塘公司重整项目</w:t>
      </w:r>
      <w:r>
        <w:rPr>
          <w:rFonts w:hint="eastAsia" w:ascii="仿宋" w:hAnsi="仿宋" w:eastAsia="仿宋" w:cs="仿宋"/>
          <w:sz w:val="28"/>
          <w:szCs w:val="28"/>
        </w:rPr>
        <w:t>进行复工</w:t>
      </w:r>
      <w:r>
        <w:rPr>
          <w:rFonts w:hint="eastAsia" w:ascii="仿宋" w:hAnsi="仿宋" w:eastAsia="仿宋" w:cs="仿宋"/>
          <w:sz w:val="28"/>
          <w:szCs w:val="28"/>
          <w:lang w:eastAsia="zh-CN"/>
        </w:rPr>
        <w:t>继续建设</w:t>
      </w:r>
      <w:r>
        <w:rPr>
          <w:rFonts w:hint="eastAsia" w:ascii="仿宋" w:hAnsi="仿宋" w:eastAsia="仿宋" w:cs="仿宋"/>
          <w:sz w:val="28"/>
          <w:szCs w:val="28"/>
        </w:rPr>
        <w:t>。为明确</w:t>
      </w:r>
      <w:r>
        <w:rPr>
          <w:rFonts w:hint="eastAsia" w:ascii="仿宋" w:hAnsi="仿宋" w:eastAsia="仿宋" w:cs="仿宋"/>
          <w:sz w:val="28"/>
          <w:szCs w:val="28"/>
          <w:lang w:eastAsia="zh-CN"/>
        </w:rPr>
        <w:t>继续建设</w:t>
      </w:r>
      <w:r>
        <w:rPr>
          <w:rFonts w:hint="eastAsia" w:ascii="仿宋" w:hAnsi="仿宋" w:eastAsia="仿宋" w:cs="仿宋"/>
          <w:sz w:val="28"/>
          <w:szCs w:val="28"/>
        </w:rPr>
        <w:t>工程质量情况及根据项目要求需委托的其它工程质量情况（如需），明确</w:t>
      </w:r>
      <w:r>
        <w:rPr>
          <w:rFonts w:hint="eastAsia" w:ascii="仿宋" w:hAnsi="仿宋" w:eastAsia="仿宋" w:cs="仿宋"/>
          <w:sz w:val="28"/>
          <w:szCs w:val="28"/>
          <w:lang w:eastAsia="zh-CN"/>
        </w:rPr>
        <w:t>继续建设</w:t>
      </w:r>
      <w:r>
        <w:rPr>
          <w:rFonts w:hint="eastAsia" w:ascii="仿宋" w:hAnsi="仿宋" w:eastAsia="仿宋" w:cs="仿宋"/>
          <w:sz w:val="28"/>
          <w:szCs w:val="28"/>
        </w:rPr>
        <w:t>部分建筑结构施工是否满足设计图纸要求，并评价房屋的安全状况，特开展本次工程质量检测机构</w:t>
      </w:r>
      <w:r>
        <w:rPr>
          <w:rFonts w:hint="eastAsia" w:ascii="仿宋" w:hAnsi="仿宋" w:eastAsia="仿宋" w:cs="仿宋"/>
          <w:sz w:val="28"/>
          <w:szCs w:val="28"/>
          <w:lang w:val="en-US" w:eastAsia="zh-CN"/>
        </w:rPr>
        <w:t>公开遴选</w:t>
      </w:r>
      <w:r>
        <w:rPr>
          <w:rFonts w:hint="eastAsia" w:ascii="仿宋" w:hAnsi="仿宋" w:eastAsia="仿宋" w:cs="仿宋"/>
          <w:sz w:val="28"/>
          <w:szCs w:val="28"/>
        </w:rPr>
        <w:t>工作。</w:t>
      </w:r>
    </w:p>
    <w:p w14:paraId="60CFEF74">
      <w:pPr>
        <w:pStyle w:val="17"/>
        <w:numPr>
          <w:ilvl w:val="0"/>
          <w:numId w:val="1"/>
        </w:numPr>
        <w:spacing w:line="360" w:lineRule="auto"/>
        <w:ind w:left="0" w:firstLine="562"/>
        <w:rPr>
          <w:rFonts w:hint="eastAsia" w:ascii="仿宋" w:hAnsi="仿宋" w:eastAsia="仿宋" w:cs="仿宋"/>
          <w:b/>
          <w:bCs/>
          <w:sz w:val="28"/>
          <w:szCs w:val="28"/>
        </w:rPr>
      </w:pPr>
      <w:r>
        <w:rPr>
          <w:rFonts w:hint="eastAsia" w:ascii="仿宋" w:hAnsi="仿宋" w:eastAsia="仿宋" w:cs="仿宋"/>
          <w:b/>
          <w:bCs/>
          <w:sz w:val="28"/>
          <w:szCs w:val="28"/>
        </w:rPr>
        <w:t>检测内容</w:t>
      </w:r>
    </w:p>
    <w:p w14:paraId="7C77459B">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官塘公司重整项目</w:t>
      </w:r>
      <w:r>
        <w:rPr>
          <w:rFonts w:hint="eastAsia" w:ascii="仿宋" w:hAnsi="仿宋" w:eastAsia="仿宋" w:cs="仿宋"/>
          <w:sz w:val="28"/>
          <w:szCs w:val="28"/>
          <w:lang w:val="en-US" w:eastAsia="zh-CN"/>
        </w:rPr>
        <w:t>继续建设为</w:t>
      </w:r>
      <w:r>
        <w:rPr>
          <w:rFonts w:hint="eastAsia" w:ascii="仿宋" w:hAnsi="仿宋" w:eastAsia="仿宋" w:cs="仿宋"/>
          <w:sz w:val="28"/>
          <w:szCs w:val="28"/>
        </w:rPr>
        <w:t>达到质量验收、竣工验收及规范要求的所有检测内容，现行相关规范标准、指导性意见列举本项目涉及的所有检测内容，以及项目实施过程中因规范标准更新要求增加的内容或要求采用新方法新标准重新检测的内容。具体检测项目以管理人书面确定的工程质量检测内容清单为准。</w:t>
      </w:r>
    </w:p>
    <w:p w14:paraId="0802A50E">
      <w:pPr>
        <w:pStyle w:val="17"/>
        <w:numPr>
          <w:ilvl w:val="0"/>
          <w:numId w:val="1"/>
        </w:numPr>
        <w:spacing w:line="360" w:lineRule="auto"/>
        <w:ind w:left="0" w:firstLine="562"/>
        <w:rPr>
          <w:rFonts w:hint="eastAsia" w:ascii="仿宋" w:hAnsi="仿宋" w:eastAsia="仿宋" w:cs="仿宋"/>
          <w:b/>
          <w:bCs/>
          <w:sz w:val="28"/>
          <w:szCs w:val="28"/>
        </w:rPr>
      </w:pPr>
      <w:r>
        <w:rPr>
          <w:rFonts w:hint="eastAsia" w:ascii="仿宋" w:hAnsi="仿宋" w:eastAsia="仿宋" w:cs="仿宋"/>
          <w:b/>
          <w:bCs/>
          <w:sz w:val="28"/>
          <w:szCs w:val="28"/>
          <w:lang w:val="en-US" w:eastAsia="zh-CN"/>
        </w:rPr>
        <w:t>检测</w:t>
      </w:r>
      <w:r>
        <w:rPr>
          <w:rFonts w:hint="eastAsia" w:ascii="仿宋" w:hAnsi="仿宋" w:eastAsia="仿宋" w:cs="仿宋"/>
          <w:b/>
          <w:bCs/>
          <w:sz w:val="28"/>
          <w:szCs w:val="28"/>
        </w:rPr>
        <w:t>服务质量要求</w:t>
      </w:r>
    </w:p>
    <w:p w14:paraId="3174F9A6">
      <w:pPr>
        <w:pStyle w:val="17"/>
        <w:numPr>
          <w:ilvl w:val="-1"/>
          <w:numId w:val="0"/>
        </w:numPr>
        <w:spacing w:line="360" w:lineRule="auto"/>
        <w:ind w:left="0" w:leftChars="0" w:firstLine="560"/>
        <w:rPr>
          <w:rFonts w:hint="eastAsia" w:ascii="仿宋" w:hAnsi="仿宋" w:eastAsia="仿宋" w:cs="仿宋"/>
          <w:b/>
          <w:bCs/>
          <w:sz w:val="28"/>
          <w:szCs w:val="28"/>
        </w:rPr>
      </w:pPr>
      <w:r>
        <w:rPr>
          <w:rFonts w:hint="eastAsia" w:ascii="仿宋" w:hAnsi="仿宋" w:eastAsia="仿宋" w:cs="仿宋"/>
          <w:b w:val="0"/>
          <w:bCs w:val="0"/>
          <w:sz w:val="28"/>
          <w:szCs w:val="28"/>
        </w:rPr>
        <w:t>按国家、省、市现行规范、标准和委托单位的检测内容、完成时间进行检测，严格按《建设工程质量检测管理办法》规定执行，对委托的检测项目进行客观公正检测，做到检测数据完整、准确、真实、清楚。</w:t>
      </w:r>
    </w:p>
    <w:p w14:paraId="31AF2CE2">
      <w:pPr>
        <w:pStyle w:val="17"/>
        <w:numPr>
          <w:ilvl w:val="0"/>
          <w:numId w:val="1"/>
        </w:numPr>
        <w:spacing w:line="360" w:lineRule="auto"/>
        <w:ind w:left="0" w:firstLine="562"/>
        <w:rPr>
          <w:rFonts w:hint="eastAsia" w:ascii="仿宋" w:hAnsi="仿宋" w:eastAsia="仿宋" w:cs="仿宋"/>
          <w:b/>
          <w:bCs/>
          <w:sz w:val="28"/>
          <w:szCs w:val="28"/>
        </w:rPr>
      </w:pPr>
      <w:r>
        <w:rPr>
          <w:rFonts w:hint="eastAsia" w:ascii="仿宋" w:hAnsi="仿宋" w:eastAsia="仿宋" w:cs="仿宋"/>
          <w:b/>
          <w:bCs/>
          <w:sz w:val="28"/>
          <w:szCs w:val="28"/>
        </w:rPr>
        <w:t>质量检测费用支付时间</w:t>
      </w:r>
    </w:p>
    <w:p w14:paraId="013378D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质量检测费用列入本案共益债务，依据《中华人民共和国企业破产法》的规定依法清偿支付。</w:t>
      </w:r>
    </w:p>
    <w:p w14:paraId="799813A1">
      <w:pPr>
        <w:pStyle w:val="17"/>
        <w:numPr>
          <w:ilvl w:val="0"/>
          <w:numId w:val="1"/>
        </w:numPr>
        <w:spacing w:line="360" w:lineRule="auto"/>
        <w:ind w:left="0" w:firstLine="562"/>
        <w:rPr>
          <w:rFonts w:hint="eastAsia" w:ascii="仿宋" w:hAnsi="仿宋" w:eastAsia="仿宋" w:cs="仿宋"/>
          <w:b/>
          <w:bCs/>
          <w:sz w:val="28"/>
          <w:szCs w:val="28"/>
        </w:rPr>
      </w:pPr>
      <w:r>
        <w:rPr>
          <w:rFonts w:hint="eastAsia" w:ascii="仿宋" w:hAnsi="仿宋" w:eastAsia="仿宋" w:cs="仿宋"/>
          <w:b/>
          <w:bCs/>
          <w:sz w:val="28"/>
          <w:szCs w:val="28"/>
        </w:rPr>
        <w:t>建设工程质量检测机构</w:t>
      </w:r>
      <w:r>
        <w:rPr>
          <w:rFonts w:hint="eastAsia" w:ascii="仿宋" w:hAnsi="仿宋" w:eastAsia="仿宋" w:cs="仿宋"/>
          <w:b/>
          <w:bCs/>
          <w:sz w:val="28"/>
          <w:szCs w:val="28"/>
          <w:lang w:val="en-US" w:eastAsia="zh-CN"/>
        </w:rPr>
        <w:t>参选</w:t>
      </w:r>
      <w:r>
        <w:rPr>
          <w:rFonts w:hint="eastAsia" w:ascii="仿宋" w:hAnsi="仿宋" w:eastAsia="仿宋" w:cs="仿宋"/>
          <w:b/>
          <w:bCs/>
          <w:sz w:val="28"/>
          <w:szCs w:val="28"/>
        </w:rPr>
        <w:t>条件</w:t>
      </w:r>
    </w:p>
    <w:p w14:paraId="6CF30F85">
      <w:pPr>
        <w:pStyle w:val="17"/>
        <w:numPr>
          <w:ilvl w:val="0"/>
          <w:numId w:val="2"/>
        </w:numPr>
        <w:spacing w:line="360" w:lineRule="auto"/>
        <w:ind w:left="0" w:firstLine="560"/>
        <w:rPr>
          <w:rFonts w:hint="eastAsia" w:ascii="仿宋" w:hAnsi="仿宋" w:eastAsia="仿宋" w:cs="仿宋"/>
          <w:sz w:val="28"/>
          <w:szCs w:val="28"/>
        </w:rPr>
      </w:pPr>
      <w:r>
        <w:rPr>
          <w:rFonts w:hint="eastAsia" w:ascii="仿宋" w:hAnsi="仿宋" w:eastAsia="仿宋" w:cs="仿宋"/>
          <w:sz w:val="28"/>
          <w:szCs w:val="28"/>
        </w:rPr>
        <w:t>国内注册（指按国家有关规定要求注册的），具有独立法人资格，营业执照在有效期内。</w:t>
      </w:r>
    </w:p>
    <w:p w14:paraId="7B2B2AA7">
      <w:pPr>
        <w:pStyle w:val="17"/>
        <w:numPr>
          <w:ilvl w:val="0"/>
          <w:numId w:val="2"/>
        </w:numPr>
        <w:spacing w:line="360" w:lineRule="auto"/>
        <w:ind w:left="0"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具备</w:t>
      </w:r>
      <w:r>
        <w:rPr>
          <w:rFonts w:hint="eastAsia" w:ascii="仿宋" w:hAnsi="仿宋" w:eastAsia="仿宋" w:cs="仿宋"/>
          <w:color w:val="auto"/>
          <w:sz w:val="28"/>
          <w:szCs w:val="28"/>
        </w:rPr>
        <w:t>省级及以上行政审批部门颁发的建设工程质量检测</w:t>
      </w:r>
      <w:r>
        <w:rPr>
          <w:rFonts w:hint="eastAsia" w:ascii="仿宋" w:hAnsi="仿宋" w:eastAsia="仿宋" w:cs="仿宋"/>
          <w:color w:val="auto"/>
          <w:sz w:val="28"/>
          <w:szCs w:val="28"/>
          <w:lang w:val="en-US" w:eastAsia="zh-CN"/>
        </w:rPr>
        <w:t>机构</w:t>
      </w:r>
      <w:r>
        <w:rPr>
          <w:rFonts w:hint="eastAsia" w:ascii="仿宋" w:hAnsi="仿宋" w:eastAsia="仿宋" w:cs="仿宋"/>
          <w:color w:val="auto"/>
          <w:sz w:val="28"/>
          <w:szCs w:val="28"/>
        </w:rPr>
        <w:t>综合资质证书</w:t>
      </w:r>
      <w:r>
        <w:rPr>
          <w:rFonts w:hint="eastAsia" w:ascii="仿宋" w:hAnsi="仿宋" w:eastAsia="仿宋" w:cs="仿宋"/>
          <w:color w:val="auto"/>
          <w:kern w:val="0"/>
          <w:sz w:val="28"/>
          <w:szCs w:val="28"/>
          <w:lang w:bidi="ar"/>
        </w:rPr>
        <w:t>。</w:t>
      </w:r>
    </w:p>
    <w:p w14:paraId="2998FF0D">
      <w:pPr>
        <w:pStyle w:val="17"/>
        <w:numPr>
          <w:ilvl w:val="0"/>
          <w:numId w:val="2"/>
        </w:numPr>
        <w:spacing w:line="360" w:lineRule="auto"/>
        <w:ind w:left="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在项目正式启动前，参选人须在柳州市内设有固定且具备相应检测能力的试验室与技术人员团队</w:t>
      </w:r>
      <w:r>
        <w:rPr>
          <w:rFonts w:hint="eastAsia" w:ascii="仿宋" w:hAnsi="仿宋" w:eastAsia="仿宋" w:cs="仿宋"/>
          <w:color w:val="auto"/>
          <w:sz w:val="28"/>
          <w:szCs w:val="28"/>
          <w:highlight w:val="none"/>
        </w:rPr>
        <w:t>。</w:t>
      </w:r>
    </w:p>
    <w:p w14:paraId="4E13EE08">
      <w:pPr>
        <w:pStyle w:val="17"/>
        <w:numPr>
          <w:ilvl w:val="0"/>
          <w:numId w:val="2"/>
        </w:numPr>
        <w:spacing w:line="360" w:lineRule="auto"/>
        <w:ind w:left="0" w:firstLine="56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参选人</w:t>
      </w:r>
      <w:r>
        <w:rPr>
          <w:rFonts w:hint="eastAsia" w:ascii="仿宋" w:hAnsi="仿宋" w:eastAsia="仿宋" w:cs="仿宋"/>
          <w:kern w:val="0"/>
          <w:sz w:val="28"/>
          <w:szCs w:val="28"/>
          <w:lang w:val="en-US" w:eastAsia="zh-CN" w:bidi="ar"/>
        </w:rPr>
        <w:t>不得</w:t>
      </w:r>
      <w:r>
        <w:rPr>
          <w:rFonts w:hint="eastAsia" w:ascii="仿宋" w:hAnsi="仿宋" w:eastAsia="仿宋" w:cs="仿宋"/>
          <w:kern w:val="0"/>
          <w:sz w:val="28"/>
          <w:szCs w:val="28"/>
          <w:lang w:bidi="ar"/>
        </w:rPr>
        <w:t>与本案管理人、代建、施工、设计、监理、招标代理机构有利害关系</w:t>
      </w:r>
      <w:r>
        <w:rPr>
          <w:rFonts w:hint="eastAsia" w:ascii="仿宋" w:hAnsi="仿宋" w:eastAsia="仿宋" w:cs="仿宋"/>
          <w:kern w:val="0"/>
          <w:sz w:val="28"/>
          <w:szCs w:val="28"/>
          <w:lang w:eastAsia="zh-CN" w:bidi="ar"/>
        </w:rPr>
        <w:t>。</w:t>
      </w:r>
    </w:p>
    <w:p w14:paraId="3A113405">
      <w:pPr>
        <w:pStyle w:val="17"/>
        <w:numPr>
          <w:ilvl w:val="0"/>
          <w:numId w:val="2"/>
        </w:numPr>
        <w:spacing w:line="360" w:lineRule="auto"/>
        <w:ind w:left="0" w:firstLine="56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参选人</w:t>
      </w:r>
      <w:r>
        <w:rPr>
          <w:rFonts w:hint="eastAsia" w:ascii="仿宋" w:hAnsi="仿宋" w:eastAsia="仿宋" w:cs="仿宋"/>
          <w:kern w:val="0"/>
          <w:sz w:val="28"/>
          <w:szCs w:val="28"/>
          <w:lang w:val="en-US" w:eastAsia="zh-CN" w:bidi="ar"/>
        </w:rPr>
        <w:t>未</w:t>
      </w:r>
      <w:r>
        <w:rPr>
          <w:rFonts w:hint="eastAsia" w:ascii="仿宋" w:hAnsi="仿宋" w:eastAsia="仿宋" w:cs="仿宋"/>
          <w:kern w:val="0"/>
          <w:sz w:val="28"/>
          <w:szCs w:val="28"/>
          <w:lang w:bidi="ar"/>
        </w:rPr>
        <w:t>被责令停业、暂扣或者吊销许可证、暂扣或者吊销营业执照</w:t>
      </w:r>
      <w:r>
        <w:rPr>
          <w:rFonts w:hint="eastAsia" w:ascii="仿宋" w:hAnsi="仿宋" w:eastAsia="仿宋" w:cs="仿宋"/>
          <w:kern w:val="0"/>
          <w:sz w:val="28"/>
          <w:szCs w:val="28"/>
          <w:lang w:eastAsia="zh-CN" w:bidi="ar"/>
        </w:rPr>
        <w:t>。</w:t>
      </w:r>
    </w:p>
    <w:p w14:paraId="7A41F70B">
      <w:pPr>
        <w:pStyle w:val="17"/>
        <w:numPr>
          <w:ilvl w:val="0"/>
          <w:numId w:val="2"/>
        </w:numPr>
        <w:spacing w:line="360" w:lineRule="auto"/>
        <w:ind w:left="0" w:firstLine="56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评审期间，参选人</w:t>
      </w:r>
      <w:r>
        <w:rPr>
          <w:rFonts w:hint="eastAsia" w:ascii="仿宋" w:hAnsi="仿宋" w:eastAsia="仿宋" w:cs="仿宋"/>
          <w:kern w:val="0"/>
          <w:sz w:val="28"/>
          <w:szCs w:val="28"/>
          <w:lang w:val="en-US" w:eastAsia="zh-CN" w:bidi="ar"/>
        </w:rPr>
        <w:t>未</w:t>
      </w:r>
      <w:r>
        <w:rPr>
          <w:rFonts w:hint="eastAsia" w:ascii="仿宋" w:hAnsi="仿宋" w:eastAsia="仿宋" w:cs="仿宋"/>
          <w:kern w:val="0"/>
          <w:sz w:val="28"/>
          <w:szCs w:val="28"/>
          <w:lang w:bidi="ar"/>
        </w:rPr>
        <w:t>在本行政区域被暂停或取消投标资格或被省级主管部门暂停或取消投标资格</w:t>
      </w:r>
      <w:r>
        <w:rPr>
          <w:rFonts w:hint="eastAsia" w:ascii="仿宋" w:hAnsi="仿宋" w:eastAsia="仿宋" w:cs="仿宋"/>
          <w:kern w:val="0"/>
          <w:sz w:val="28"/>
          <w:szCs w:val="28"/>
          <w:lang w:eastAsia="zh-CN" w:bidi="ar"/>
        </w:rPr>
        <w:t>。</w:t>
      </w:r>
    </w:p>
    <w:p w14:paraId="74222491">
      <w:pPr>
        <w:pStyle w:val="17"/>
        <w:numPr>
          <w:ilvl w:val="0"/>
          <w:numId w:val="2"/>
        </w:numPr>
        <w:spacing w:line="360" w:lineRule="auto"/>
        <w:ind w:left="0" w:firstLine="56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参选人财产</w:t>
      </w:r>
      <w:r>
        <w:rPr>
          <w:rFonts w:hint="eastAsia" w:ascii="仿宋" w:hAnsi="仿宋" w:eastAsia="仿宋" w:cs="仿宋"/>
          <w:kern w:val="0"/>
          <w:sz w:val="28"/>
          <w:szCs w:val="28"/>
          <w:lang w:val="en-US" w:eastAsia="zh-CN" w:bidi="ar"/>
        </w:rPr>
        <w:t>未</w:t>
      </w:r>
      <w:r>
        <w:rPr>
          <w:rFonts w:hint="eastAsia" w:ascii="仿宋" w:hAnsi="仿宋" w:eastAsia="仿宋" w:cs="仿宋"/>
          <w:kern w:val="0"/>
          <w:sz w:val="28"/>
          <w:szCs w:val="28"/>
          <w:lang w:bidi="ar"/>
        </w:rPr>
        <w:t>被接管或基本账户未被冻结：</w:t>
      </w:r>
    </w:p>
    <w:p w14:paraId="54D94E19">
      <w:pPr>
        <w:pStyle w:val="17"/>
        <w:numPr>
          <w:ilvl w:val="0"/>
          <w:numId w:val="2"/>
        </w:numPr>
        <w:spacing w:line="360" w:lineRule="auto"/>
        <w:ind w:left="0" w:firstLine="560"/>
        <w:rPr>
          <w:rFonts w:hint="eastAsia" w:ascii="仿宋" w:hAnsi="仿宋" w:eastAsia="仿宋" w:cs="仿宋"/>
          <w:color w:val="auto"/>
          <w:kern w:val="0"/>
          <w:sz w:val="28"/>
          <w:szCs w:val="28"/>
          <w:lang w:bidi="ar"/>
        </w:rPr>
      </w:pPr>
      <w:r>
        <w:rPr>
          <w:rFonts w:hint="eastAsia" w:ascii="仿宋" w:hAnsi="仿宋" w:eastAsia="仿宋" w:cs="仿宋"/>
          <w:kern w:val="0"/>
          <w:sz w:val="28"/>
          <w:szCs w:val="28"/>
          <w:lang w:bidi="ar"/>
        </w:rPr>
        <w:t>参选人</w:t>
      </w:r>
      <w:r>
        <w:rPr>
          <w:rFonts w:hint="eastAsia" w:ascii="仿宋" w:hAnsi="仿宋" w:eastAsia="仿宋" w:cs="仿宋"/>
          <w:kern w:val="0"/>
          <w:sz w:val="28"/>
          <w:szCs w:val="28"/>
          <w:lang w:val="en-US" w:eastAsia="zh-CN" w:bidi="ar"/>
        </w:rPr>
        <w:t>不得</w:t>
      </w:r>
      <w:r>
        <w:rPr>
          <w:rFonts w:hint="eastAsia" w:ascii="仿宋" w:hAnsi="仿宋" w:eastAsia="仿宋" w:cs="仿宋"/>
          <w:kern w:val="0"/>
          <w:sz w:val="28"/>
          <w:szCs w:val="28"/>
          <w:lang w:bidi="ar"/>
        </w:rPr>
        <w:t>存在骗取中</w:t>
      </w:r>
      <w:r>
        <w:rPr>
          <w:rFonts w:hint="eastAsia" w:ascii="仿宋" w:hAnsi="仿宋" w:eastAsia="仿宋" w:cs="仿宋"/>
          <w:kern w:val="0"/>
          <w:sz w:val="28"/>
          <w:szCs w:val="28"/>
          <w:lang w:val="en-US" w:eastAsia="zh-CN" w:bidi="ar"/>
        </w:rPr>
        <w:t>选</w:t>
      </w:r>
      <w:r>
        <w:rPr>
          <w:rFonts w:hint="eastAsia" w:ascii="仿宋" w:hAnsi="仿宋" w:eastAsia="仿宋" w:cs="仿宋"/>
          <w:kern w:val="0"/>
          <w:sz w:val="28"/>
          <w:szCs w:val="28"/>
          <w:lang w:bidi="ar"/>
        </w:rPr>
        <w:t>或严重违约或工程质量安全问题，</w:t>
      </w:r>
      <w:r>
        <w:rPr>
          <w:rFonts w:hint="eastAsia" w:ascii="仿宋" w:hAnsi="仿宋" w:eastAsia="仿宋" w:cs="仿宋"/>
          <w:color w:val="auto"/>
          <w:kern w:val="0"/>
          <w:sz w:val="28"/>
          <w:szCs w:val="28"/>
          <w:lang w:bidi="ar"/>
        </w:rPr>
        <w:t>不处于停业整顿或暂停投标期间</w:t>
      </w:r>
      <w:r>
        <w:rPr>
          <w:rFonts w:hint="eastAsia" w:ascii="仿宋" w:hAnsi="仿宋" w:eastAsia="仿宋" w:cs="仿宋"/>
          <w:color w:val="auto"/>
          <w:kern w:val="0"/>
          <w:sz w:val="28"/>
          <w:szCs w:val="28"/>
          <w:lang w:eastAsia="zh-CN" w:bidi="ar"/>
        </w:rPr>
        <w:t>。</w:t>
      </w:r>
    </w:p>
    <w:p w14:paraId="02E42588">
      <w:pPr>
        <w:pStyle w:val="17"/>
        <w:numPr>
          <w:ilvl w:val="0"/>
          <w:numId w:val="2"/>
        </w:numPr>
        <w:spacing w:line="360" w:lineRule="auto"/>
        <w:ind w:left="0" w:firstLine="560"/>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参选人</w:t>
      </w:r>
      <w:r>
        <w:rPr>
          <w:rFonts w:hint="eastAsia" w:ascii="仿宋" w:hAnsi="仿宋" w:eastAsia="仿宋" w:cs="仿宋"/>
          <w:color w:val="auto"/>
          <w:kern w:val="0"/>
          <w:sz w:val="28"/>
          <w:szCs w:val="28"/>
          <w:lang w:val="en-US" w:eastAsia="zh-CN" w:bidi="ar"/>
        </w:rPr>
        <w:t>未</w:t>
      </w:r>
      <w:r>
        <w:rPr>
          <w:rFonts w:hint="eastAsia" w:ascii="仿宋" w:hAnsi="仿宋" w:eastAsia="仿宋" w:cs="仿宋"/>
          <w:color w:val="auto"/>
          <w:kern w:val="0"/>
          <w:sz w:val="28"/>
          <w:szCs w:val="28"/>
          <w:lang w:bidi="ar"/>
        </w:rPr>
        <w:t>进入清算、破产程序,或其他丧失履约能力的情形</w:t>
      </w:r>
      <w:r>
        <w:rPr>
          <w:rFonts w:hint="eastAsia" w:ascii="仿宋" w:hAnsi="仿宋" w:eastAsia="仿宋" w:cs="仿宋"/>
          <w:color w:val="auto"/>
          <w:sz w:val="28"/>
          <w:szCs w:val="28"/>
        </w:rPr>
        <w:t>。</w:t>
      </w:r>
    </w:p>
    <w:p w14:paraId="0EC10F8C">
      <w:pPr>
        <w:pStyle w:val="17"/>
        <w:numPr>
          <w:ilvl w:val="0"/>
          <w:numId w:val="2"/>
        </w:numPr>
        <w:spacing w:line="360" w:lineRule="auto"/>
        <w:ind w:left="0" w:firstLine="560"/>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本次选聘</w:t>
      </w:r>
      <w:r>
        <w:rPr>
          <w:rFonts w:hint="eastAsia" w:ascii="仿宋" w:hAnsi="仿宋" w:eastAsia="仿宋" w:cs="仿宋"/>
          <w:color w:val="auto"/>
          <w:kern w:val="0"/>
          <w:sz w:val="28"/>
          <w:szCs w:val="28"/>
          <w:lang w:val="en-US" w:eastAsia="zh-CN" w:bidi="ar"/>
        </w:rPr>
        <w:t>不</w:t>
      </w:r>
      <w:r>
        <w:rPr>
          <w:rFonts w:hint="eastAsia" w:ascii="仿宋" w:hAnsi="仿宋" w:eastAsia="仿宋" w:cs="仿宋"/>
          <w:color w:val="auto"/>
          <w:kern w:val="0"/>
          <w:sz w:val="28"/>
          <w:szCs w:val="28"/>
          <w:lang w:bidi="ar"/>
        </w:rPr>
        <w:t>接受联合体参选</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不允许转委托，如确有特殊情况和合理理由，经检测机构向管理人申请，管理人报人民法院审批后执行。</w:t>
      </w:r>
    </w:p>
    <w:p w14:paraId="5BE00AF6">
      <w:pPr>
        <w:pStyle w:val="17"/>
        <w:numPr>
          <w:ilvl w:val="0"/>
          <w:numId w:val="2"/>
        </w:numPr>
        <w:spacing w:line="360" w:lineRule="auto"/>
        <w:ind w:left="0" w:firstLine="56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参选人拟派检测项目负责人</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团队成员未</w:t>
      </w:r>
      <w:r>
        <w:rPr>
          <w:rFonts w:hint="eastAsia" w:ascii="仿宋" w:hAnsi="仿宋" w:eastAsia="仿宋" w:cs="仿宋"/>
          <w:kern w:val="0"/>
          <w:sz w:val="28"/>
          <w:szCs w:val="28"/>
          <w:lang w:bidi="ar"/>
        </w:rPr>
        <w:t>被列为企业或个人诚信不良、黑名单、失信联合惩戒</w:t>
      </w:r>
      <w:r>
        <w:rPr>
          <w:rFonts w:hint="eastAsia" w:ascii="仿宋" w:hAnsi="仿宋" w:eastAsia="仿宋" w:cs="仿宋"/>
          <w:kern w:val="0"/>
          <w:sz w:val="28"/>
          <w:szCs w:val="28"/>
          <w:lang w:eastAsia="zh-CN" w:bidi="ar"/>
        </w:rPr>
        <w:t>。</w:t>
      </w:r>
    </w:p>
    <w:p w14:paraId="51577226">
      <w:pPr>
        <w:pStyle w:val="17"/>
        <w:numPr>
          <w:ilvl w:val="0"/>
          <w:numId w:val="2"/>
        </w:numPr>
        <w:spacing w:line="360" w:lineRule="auto"/>
        <w:ind w:left="0" w:firstLine="56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参选人在“信用中国”网站、中国执行信息公开网或各级信用信息共享平台中</w:t>
      </w:r>
      <w:r>
        <w:rPr>
          <w:rFonts w:hint="eastAsia" w:ascii="仿宋" w:hAnsi="仿宋" w:eastAsia="仿宋" w:cs="仿宋"/>
          <w:kern w:val="0"/>
          <w:sz w:val="28"/>
          <w:szCs w:val="28"/>
          <w:lang w:val="en-US" w:eastAsia="zh-CN" w:bidi="ar"/>
        </w:rPr>
        <w:t>未被</w:t>
      </w:r>
      <w:r>
        <w:rPr>
          <w:rFonts w:hint="eastAsia" w:ascii="仿宋" w:hAnsi="仿宋" w:eastAsia="仿宋" w:cs="仿宋"/>
          <w:kern w:val="0"/>
          <w:sz w:val="28"/>
          <w:szCs w:val="28"/>
          <w:lang w:bidi="ar"/>
        </w:rPr>
        <w:t>列入失信被执行人名单</w:t>
      </w:r>
      <w:r>
        <w:rPr>
          <w:rFonts w:hint="eastAsia" w:ascii="仿宋" w:hAnsi="仿宋" w:eastAsia="仿宋" w:cs="仿宋"/>
          <w:kern w:val="0"/>
          <w:sz w:val="28"/>
          <w:szCs w:val="28"/>
          <w:lang w:eastAsia="zh-CN" w:bidi="ar"/>
        </w:rPr>
        <w:t>。</w:t>
      </w:r>
    </w:p>
    <w:p w14:paraId="78254EA8">
      <w:pPr>
        <w:pStyle w:val="17"/>
        <w:numPr>
          <w:ilvl w:val="0"/>
          <w:numId w:val="2"/>
        </w:numPr>
        <w:spacing w:line="360" w:lineRule="auto"/>
        <w:ind w:left="0" w:firstLine="56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参选人或其法定代表人在近三年内</w:t>
      </w:r>
      <w:r>
        <w:rPr>
          <w:rFonts w:hint="eastAsia" w:ascii="仿宋" w:hAnsi="仿宋" w:eastAsia="仿宋" w:cs="仿宋"/>
          <w:kern w:val="0"/>
          <w:sz w:val="28"/>
          <w:szCs w:val="28"/>
          <w:lang w:val="en-US" w:eastAsia="zh-CN" w:bidi="ar"/>
        </w:rPr>
        <w:t>无</w:t>
      </w:r>
      <w:r>
        <w:rPr>
          <w:rFonts w:hint="eastAsia" w:ascii="仿宋" w:hAnsi="仿宋" w:eastAsia="仿宋" w:cs="仿宋"/>
          <w:kern w:val="0"/>
          <w:sz w:val="28"/>
          <w:szCs w:val="28"/>
          <w:lang w:bidi="ar"/>
        </w:rPr>
        <w:t>行贿犯罪行为</w:t>
      </w:r>
      <w:r>
        <w:rPr>
          <w:rFonts w:hint="eastAsia" w:ascii="仿宋" w:hAnsi="仿宋" w:eastAsia="仿宋" w:cs="仿宋"/>
          <w:kern w:val="0"/>
          <w:sz w:val="28"/>
          <w:szCs w:val="28"/>
          <w:lang w:eastAsia="zh-CN" w:bidi="ar"/>
        </w:rPr>
        <w:t>。</w:t>
      </w:r>
    </w:p>
    <w:p w14:paraId="6D30CC6B">
      <w:pPr>
        <w:pStyle w:val="17"/>
        <w:numPr>
          <w:ilvl w:val="0"/>
          <w:numId w:val="2"/>
        </w:numPr>
        <w:spacing w:line="360" w:lineRule="auto"/>
        <w:ind w:left="0" w:firstLine="560"/>
        <w:rPr>
          <w:rFonts w:hint="eastAsia" w:ascii="仿宋" w:hAnsi="仿宋" w:eastAsia="仿宋" w:cs="仿宋"/>
          <w:color w:val="auto"/>
          <w:sz w:val="28"/>
          <w:szCs w:val="28"/>
        </w:rPr>
      </w:pPr>
      <w:r>
        <w:rPr>
          <w:rFonts w:hint="eastAsia" w:ascii="仿宋" w:hAnsi="仿宋" w:eastAsia="仿宋" w:cs="仿宋"/>
          <w:kern w:val="0"/>
          <w:sz w:val="28"/>
          <w:szCs w:val="28"/>
          <w:lang w:bidi="ar"/>
        </w:rPr>
        <w:t>在最近三年内，</w:t>
      </w:r>
      <w:r>
        <w:rPr>
          <w:rFonts w:hint="eastAsia" w:ascii="仿宋" w:hAnsi="仿宋" w:eastAsia="仿宋" w:cs="仿宋"/>
          <w:kern w:val="0"/>
          <w:sz w:val="28"/>
          <w:szCs w:val="28"/>
          <w:lang w:val="en-US" w:eastAsia="zh-CN" w:bidi="ar"/>
        </w:rPr>
        <w:t>参选人</w:t>
      </w:r>
      <w:r>
        <w:rPr>
          <w:rFonts w:hint="eastAsia" w:ascii="仿宋" w:hAnsi="仿宋" w:eastAsia="仿宋" w:cs="仿宋"/>
          <w:kern w:val="0"/>
          <w:sz w:val="28"/>
          <w:szCs w:val="28"/>
          <w:lang w:bidi="ar"/>
        </w:rPr>
        <w:t>未受到有关司法部门、行政主管</w:t>
      </w:r>
      <w:r>
        <w:rPr>
          <w:rFonts w:hint="eastAsia" w:ascii="仿宋" w:hAnsi="仿宋" w:eastAsia="仿宋" w:cs="仿宋"/>
          <w:color w:val="auto"/>
          <w:kern w:val="0"/>
          <w:sz w:val="28"/>
          <w:szCs w:val="28"/>
          <w:lang w:bidi="ar"/>
        </w:rPr>
        <w:t>部门的行政处罚或行业自律惩戒。</w:t>
      </w:r>
    </w:p>
    <w:p w14:paraId="662C5155">
      <w:pPr>
        <w:pStyle w:val="17"/>
        <w:numPr>
          <w:ilvl w:val="0"/>
          <w:numId w:val="2"/>
        </w:numPr>
        <w:spacing w:line="360" w:lineRule="auto"/>
        <w:ind w:left="0"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参选人</w:t>
      </w:r>
      <w:r>
        <w:rPr>
          <w:rFonts w:hint="eastAsia" w:ascii="仿宋" w:hAnsi="仿宋" w:eastAsia="仿宋" w:cs="仿宋"/>
          <w:color w:val="auto"/>
          <w:sz w:val="28"/>
          <w:szCs w:val="28"/>
        </w:rPr>
        <w:t>拟派出的团队检测项目负责人持有高级以上（含高级）职称，人员配备不少于</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人，其中高级职称人员不少于</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人，中级职称人员不少于</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人，且配备人员至少2人具有注册岩土工程师或注册结构工程师注册执业资格证，并持有省部级建设行政主管部门颁发的检测上岗证书。</w:t>
      </w:r>
    </w:p>
    <w:p w14:paraId="745515B9">
      <w:pPr>
        <w:pStyle w:val="17"/>
        <w:numPr>
          <w:ilvl w:val="0"/>
          <w:numId w:val="2"/>
        </w:numPr>
        <w:spacing w:line="360" w:lineRule="auto"/>
        <w:ind w:left="0" w:firstLine="560"/>
        <w:rPr>
          <w:rFonts w:hint="eastAsia" w:ascii="仿宋" w:hAnsi="仿宋" w:eastAsia="仿宋" w:cs="仿宋"/>
          <w:sz w:val="28"/>
          <w:szCs w:val="28"/>
        </w:rPr>
      </w:pPr>
      <w:r>
        <w:rPr>
          <w:rFonts w:hint="eastAsia" w:ascii="仿宋" w:hAnsi="仿宋" w:eastAsia="仿宋" w:cs="仿宋"/>
          <w:color w:val="auto"/>
          <w:sz w:val="28"/>
          <w:szCs w:val="28"/>
        </w:rPr>
        <w:t>具备《建设工程质量</w:t>
      </w:r>
      <w:r>
        <w:rPr>
          <w:rFonts w:hint="eastAsia" w:ascii="仿宋" w:hAnsi="仿宋" w:eastAsia="仿宋" w:cs="仿宋"/>
          <w:sz w:val="28"/>
          <w:szCs w:val="28"/>
        </w:rPr>
        <w:t>检测管理办法》《广西壮族自治区建设工程质量检测管理规定》规定的其他条件。</w:t>
      </w:r>
    </w:p>
    <w:p w14:paraId="353EBB86">
      <w:pPr>
        <w:pStyle w:val="17"/>
        <w:numPr>
          <w:ilvl w:val="0"/>
          <w:numId w:val="1"/>
        </w:numPr>
        <w:spacing w:line="360" w:lineRule="auto"/>
        <w:ind w:left="0" w:firstLine="562"/>
        <w:rPr>
          <w:rFonts w:hint="eastAsia" w:ascii="仿宋" w:hAnsi="仿宋" w:eastAsia="仿宋" w:cs="仿宋"/>
          <w:b/>
          <w:bCs/>
          <w:sz w:val="28"/>
          <w:szCs w:val="28"/>
        </w:rPr>
      </w:pPr>
      <w:r>
        <w:rPr>
          <w:rFonts w:hint="eastAsia" w:ascii="仿宋" w:hAnsi="仿宋" w:eastAsia="仿宋" w:cs="仿宋"/>
          <w:b/>
          <w:bCs/>
          <w:sz w:val="28"/>
          <w:szCs w:val="28"/>
        </w:rPr>
        <w:t>报价方式</w:t>
      </w:r>
    </w:p>
    <w:p w14:paraId="57F834BD">
      <w:pPr>
        <w:pStyle w:val="17"/>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遴选的计价依据为《广西建设工程质量检测和建筑材料试验收费项目及标准指导性意见》（桂建检协[2022]13号），报价人应以“让利系数百分比”作出报价。报价函格式详见附件。未按规定的报价格式作出的清晰无歧义的报价，视为无效报价。</w:t>
      </w:r>
    </w:p>
    <w:p w14:paraId="6F37459E">
      <w:pPr>
        <w:pStyle w:val="17"/>
        <w:spacing w:line="360" w:lineRule="auto"/>
        <w:ind w:firstLine="560"/>
        <w:rPr>
          <w:rFonts w:hint="eastAsia" w:ascii="仿宋" w:hAnsi="仿宋" w:eastAsia="仿宋" w:cs="仿宋"/>
          <w:sz w:val="28"/>
          <w:szCs w:val="28"/>
        </w:rPr>
      </w:pPr>
      <w:r>
        <w:rPr>
          <w:rFonts w:hint="eastAsia" w:ascii="仿宋" w:hAnsi="仿宋" w:eastAsia="仿宋" w:cs="仿宋"/>
          <w:sz w:val="28"/>
          <w:szCs w:val="28"/>
        </w:rPr>
        <w:t>实际检测项目收费单价=按照《广西建设工程质量检测和建筑材料试验收费项目及标准指导性意见》（桂建检协[2022]13号）规定的检测项目收费标准单价×（1-让利系数百分比）。</w:t>
      </w:r>
    </w:p>
    <w:p w14:paraId="3D2B4250">
      <w:pPr>
        <w:pStyle w:val="17"/>
        <w:numPr>
          <w:ilvl w:val="0"/>
          <w:numId w:val="1"/>
        </w:numPr>
        <w:spacing w:line="360" w:lineRule="auto"/>
        <w:ind w:left="0" w:firstLine="562"/>
        <w:rPr>
          <w:rFonts w:hint="eastAsia" w:ascii="仿宋" w:hAnsi="仿宋" w:eastAsia="仿宋" w:cs="仿宋"/>
          <w:b/>
          <w:bCs/>
          <w:sz w:val="28"/>
          <w:szCs w:val="28"/>
        </w:rPr>
      </w:pPr>
      <w:r>
        <w:rPr>
          <w:rFonts w:hint="eastAsia" w:ascii="仿宋" w:hAnsi="仿宋" w:eastAsia="仿宋" w:cs="仿宋"/>
          <w:b/>
          <w:bCs/>
          <w:sz w:val="28"/>
          <w:szCs w:val="28"/>
          <w:lang w:val="en-US" w:eastAsia="zh-CN"/>
        </w:rPr>
        <w:t>参选</w:t>
      </w:r>
      <w:r>
        <w:rPr>
          <w:rFonts w:hint="eastAsia" w:ascii="仿宋" w:hAnsi="仿宋" w:eastAsia="仿宋" w:cs="仿宋"/>
          <w:b/>
          <w:bCs/>
          <w:sz w:val="28"/>
          <w:szCs w:val="28"/>
        </w:rPr>
        <w:t>文件的</w:t>
      </w:r>
      <w:r>
        <w:rPr>
          <w:rFonts w:hint="eastAsia" w:ascii="仿宋" w:hAnsi="仿宋" w:eastAsia="仿宋" w:cs="仿宋"/>
          <w:b/>
          <w:bCs/>
          <w:sz w:val="28"/>
          <w:szCs w:val="28"/>
          <w:lang w:val="en-US" w:eastAsia="zh-CN"/>
        </w:rPr>
        <w:t>编制及密封</w:t>
      </w:r>
    </w:p>
    <w:p w14:paraId="4A5A049B">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参选</w:t>
      </w:r>
      <w:r>
        <w:rPr>
          <w:rFonts w:hint="eastAsia" w:ascii="仿宋" w:hAnsi="仿宋" w:eastAsia="仿宋" w:cs="仿宋"/>
          <w:b/>
          <w:bCs/>
          <w:sz w:val="28"/>
          <w:szCs w:val="28"/>
        </w:rPr>
        <w:t>人需密封</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密封并在所有封口处加盖公章</w:t>
      </w:r>
      <w:r>
        <w:rPr>
          <w:rFonts w:hint="eastAsia" w:ascii="仿宋" w:hAnsi="仿宋" w:eastAsia="仿宋" w:cs="仿宋"/>
          <w:b/>
          <w:bCs/>
          <w:sz w:val="28"/>
          <w:szCs w:val="28"/>
          <w:lang w:eastAsia="zh-CN"/>
        </w:rPr>
        <w:t>）</w:t>
      </w:r>
      <w:r>
        <w:rPr>
          <w:rFonts w:hint="eastAsia" w:ascii="仿宋" w:hAnsi="仿宋" w:eastAsia="仿宋" w:cs="仿宋"/>
          <w:b/>
          <w:bCs/>
          <w:sz w:val="28"/>
          <w:szCs w:val="28"/>
        </w:rPr>
        <w:t>提供</w:t>
      </w:r>
      <w:r>
        <w:rPr>
          <w:rFonts w:hint="eastAsia" w:ascii="仿宋" w:hAnsi="仿宋" w:eastAsia="仿宋" w:cs="仿宋"/>
          <w:b/>
          <w:bCs/>
          <w:sz w:val="28"/>
          <w:szCs w:val="28"/>
          <w:lang w:val="en-US" w:eastAsia="zh-CN"/>
        </w:rPr>
        <w:t>参选</w:t>
      </w:r>
      <w:r>
        <w:rPr>
          <w:rFonts w:hint="eastAsia" w:ascii="仿宋" w:hAnsi="仿宋" w:eastAsia="仿宋" w:cs="仿宋"/>
          <w:b/>
          <w:bCs/>
          <w:sz w:val="28"/>
          <w:szCs w:val="28"/>
        </w:rPr>
        <w:t>文件一套，</w:t>
      </w:r>
      <w:r>
        <w:rPr>
          <w:rFonts w:hint="eastAsia" w:ascii="仿宋" w:hAnsi="仿宋" w:eastAsia="仿宋" w:cs="仿宋"/>
          <w:b/>
          <w:bCs/>
          <w:sz w:val="28"/>
          <w:szCs w:val="28"/>
          <w:lang w:val="en-US" w:eastAsia="zh-CN"/>
        </w:rPr>
        <w:t>包含</w:t>
      </w:r>
      <w:r>
        <w:rPr>
          <w:rFonts w:hint="eastAsia" w:ascii="仿宋" w:hAnsi="仿宋" w:eastAsia="仿宋" w:cs="仿宋"/>
          <w:b/>
          <w:bCs/>
          <w:sz w:val="28"/>
          <w:szCs w:val="28"/>
        </w:rPr>
        <w:t>正本一份，副本</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盖章后的正本扫描件电子版一份</w:t>
      </w:r>
      <w:r>
        <w:rPr>
          <w:rFonts w:hint="eastAsia" w:ascii="仿宋" w:hAnsi="仿宋" w:eastAsia="仿宋" w:cs="仿宋"/>
          <w:b/>
          <w:bCs/>
          <w:sz w:val="28"/>
          <w:szCs w:val="28"/>
        </w:rPr>
        <w:t>。</w:t>
      </w:r>
    </w:p>
    <w:p w14:paraId="129D88C7">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2.参选文件的编制要求：</w:t>
      </w:r>
    </w:p>
    <w:p w14:paraId="21C05814">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▲注：以下所有资料均需加盖参选人公章，且必须提供的资料须按要求提供，否则参选文件按无效处理。</w:t>
      </w:r>
    </w:p>
    <w:p w14:paraId="21135815">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（1）参选函；</w:t>
      </w:r>
      <w:r>
        <w:rPr>
          <w:rFonts w:hint="eastAsia" w:ascii="仿宋" w:hAnsi="仿宋" w:eastAsia="仿宋" w:cs="仿宋"/>
          <w:b/>
          <w:bCs/>
          <w:sz w:val="28"/>
          <w:szCs w:val="28"/>
          <w:lang w:val="en-US" w:eastAsia="zh-CN"/>
        </w:rPr>
        <w:t>（按照附件1格式填写，必须提供）</w:t>
      </w:r>
    </w:p>
    <w:p w14:paraId="1D2210A1">
      <w:pPr>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（2）报价函；</w:t>
      </w:r>
      <w:r>
        <w:rPr>
          <w:rFonts w:hint="eastAsia" w:ascii="仿宋" w:hAnsi="仿宋" w:eastAsia="仿宋" w:cs="仿宋"/>
          <w:b/>
          <w:bCs/>
          <w:sz w:val="28"/>
          <w:szCs w:val="28"/>
          <w:lang w:val="en-US" w:eastAsia="zh-CN"/>
        </w:rPr>
        <w:t>（按照附件2格式填写，必须提供）</w:t>
      </w:r>
    </w:p>
    <w:p w14:paraId="2B60EB6F">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（3）有效营业执照复印件；</w:t>
      </w:r>
      <w:r>
        <w:rPr>
          <w:rFonts w:hint="eastAsia" w:ascii="仿宋" w:hAnsi="仿宋" w:eastAsia="仿宋" w:cs="仿宋"/>
          <w:b/>
          <w:bCs/>
          <w:sz w:val="28"/>
          <w:szCs w:val="28"/>
          <w:lang w:val="en-US" w:eastAsia="zh-CN"/>
        </w:rPr>
        <w:t>（必须提供）</w:t>
      </w:r>
    </w:p>
    <w:p w14:paraId="3BC25C8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（4）具备省级及以上行政审批部门颁发的建设工程质量检测机构综合资质证书复印件；</w:t>
      </w:r>
      <w:r>
        <w:rPr>
          <w:rFonts w:hint="eastAsia" w:ascii="仿宋" w:hAnsi="仿宋" w:eastAsia="仿宋" w:cs="仿宋"/>
          <w:b/>
          <w:bCs/>
          <w:sz w:val="28"/>
          <w:szCs w:val="28"/>
          <w:lang w:val="en-US" w:eastAsia="zh-CN"/>
        </w:rPr>
        <w:t>（必须提供）</w:t>
      </w:r>
    </w:p>
    <w:p w14:paraId="43766775">
      <w:pPr>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（5）在柳州市内设有固定且具备相应检测能力的试验室与技术人员团队的相关证明材料，或在项目正式启动前参选人须在柳州市内设有固定且具备相应检测能力的试验室与技术人员团队的承诺书。</w:t>
      </w:r>
      <w:r>
        <w:rPr>
          <w:rFonts w:hint="eastAsia" w:ascii="仿宋" w:hAnsi="仿宋" w:eastAsia="仿宋" w:cs="仿宋"/>
          <w:b/>
          <w:bCs/>
          <w:sz w:val="28"/>
          <w:szCs w:val="28"/>
          <w:lang w:val="en-US" w:eastAsia="zh-CN"/>
        </w:rPr>
        <w:t>（必须提供）</w:t>
      </w:r>
    </w:p>
    <w:p w14:paraId="424A71E4">
      <w:pPr>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（6）法定代表人身份证明。</w:t>
      </w:r>
      <w:r>
        <w:rPr>
          <w:rFonts w:hint="eastAsia" w:ascii="仿宋" w:hAnsi="仿宋" w:eastAsia="仿宋" w:cs="仿宋"/>
          <w:b/>
          <w:bCs/>
          <w:sz w:val="28"/>
          <w:szCs w:val="28"/>
          <w:lang w:val="en-US" w:eastAsia="zh-CN"/>
        </w:rPr>
        <w:t>（按照附件3格式填写，必须提供）</w:t>
      </w:r>
    </w:p>
    <w:p w14:paraId="00CD5058">
      <w:pPr>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（7）法定代表人授权委托书及委托代理人有效身份证件复印件</w:t>
      </w:r>
      <w:r>
        <w:rPr>
          <w:rFonts w:hint="eastAsia" w:ascii="仿宋" w:hAnsi="仿宋" w:eastAsia="仿宋" w:cs="仿宋"/>
          <w:b/>
          <w:bCs/>
          <w:sz w:val="28"/>
          <w:szCs w:val="28"/>
          <w:lang w:val="en-US" w:eastAsia="zh-CN"/>
        </w:rPr>
        <w:t>（委托代理时必须提供，按照附件4格式填写）</w:t>
      </w:r>
    </w:p>
    <w:p w14:paraId="46A01CAE">
      <w:pPr>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（8）参选人依法缴纳2025年9月至</w:t>
      </w:r>
      <w:r>
        <w:rPr>
          <w:rFonts w:hint="eastAsia" w:ascii="仿宋" w:hAnsi="仿宋" w:eastAsia="仿宋" w:cs="仿宋"/>
          <w:b w:val="0"/>
          <w:bCs w:val="0"/>
          <w:color w:val="auto"/>
          <w:sz w:val="28"/>
          <w:szCs w:val="28"/>
          <w:lang w:val="en-US" w:eastAsia="zh-CN"/>
        </w:rPr>
        <w:t>参选文件递交截止时间</w:t>
      </w:r>
      <w:r>
        <w:rPr>
          <w:rFonts w:hint="eastAsia" w:ascii="仿宋" w:hAnsi="仿宋" w:eastAsia="仿宋" w:cs="仿宋"/>
          <w:b w:val="0"/>
          <w:bCs w:val="0"/>
          <w:sz w:val="28"/>
          <w:szCs w:val="28"/>
          <w:lang w:val="en-US" w:eastAsia="zh-CN"/>
        </w:rPr>
        <w:t>前其中任意一个月的“中华人民共和国税收转账专用完税证”复印件或“电子缴税凭证”复印件或依法缴纳税收证明（上述月份均为零申报时，须提供相应的企业税务申报表复印件）。</w:t>
      </w:r>
      <w:r>
        <w:rPr>
          <w:rFonts w:hint="eastAsia" w:ascii="仿宋" w:hAnsi="仿宋" w:eastAsia="仿宋" w:cs="仿宋"/>
          <w:b/>
          <w:bCs/>
          <w:sz w:val="28"/>
          <w:szCs w:val="28"/>
          <w:lang w:val="en-US" w:eastAsia="zh-CN"/>
        </w:rPr>
        <w:t>（必须提供）</w:t>
      </w:r>
    </w:p>
    <w:p w14:paraId="2E8573A1">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（9）参选人依法缴纳2025年9月至</w:t>
      </w:r>
      <w:r>
        <w:rPr>
          <w:rFonts w:hint="eastAsia" w:ascii="仿宋" w:hAnsi="仿宋" w:eastAsia="仿宋" w:cs="仿宋"/>
          <w:b w:val="0"/>
          <w:bCs w:val="0"/>
          <w:color w:val="auto"/>
          <w:sz w:val="28"/>
          <w:szCs w:val="28"/>
          <w:lang w:val="en-US" w:eastAsia="zh-CN"/>
        </w:rPr>
        <w:t>参选文件递交截止时间</w:t>
      </w:r>
      <w:r>
        <w:rPr>
          <w:rFonts w:hint="eastAsia" w:ascii="仿宋" w:hAnsi="仿宋" w:eastAsia="仿宋" w:cs="仿宋"/>
          <w:b w:val="0"/>
          <w:bCs w:val="0"/>
          <w:sz w:val="28"/>
          <w:szCs w:val="28"/>
          <w:lang w:val="en-US" w:eastAsia="zh-CN"/>
        </w:rPr>
        <w:t>前其中任意一个月的“社会保险基金专用收款收据”复印件或“电子缴款凭证”复印件或地市级人力资源与社会保障局（社保中心或劳动监察部门）出具的依法缴纳社保证明。</w:t>
      </w:r>
      <w:r>
        <w:rPr>
          <w:rFonts w:hint="eastAsia" w:ascii="仿宋" w:hAnsi="仿宋" w:eastAsia="仿宋" w:cs="仿宋"/>
          <w:b/>
          <w:bCs/>
          <w:sz w:val="28"/>
          <w:szCs w:val="28"/>
          <w:lang w:val="en-US" w:eastAsia="zh-CN"/>
        </w:rPr>
        <w:t>（必须提供）</w:t>
      </w:r>
    </w:p>
    <w:p w14:paraId="65717DBD">
      <w:pPr>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（10）参选人在“信用中国”网站、中国执行信息公开网中未被列入失信被执行人名单的查询结果截图（查询时间应在本项目遴选公告发布之后）。</w:t>
      </w:r>
      <w:r>
        <w:rPr>
          <w:rFonts w:hint="eastAsia" w:ascii="仿宋" w:hAnsi="仿宋" w:eastAsia="仿宋" w:cs="仿宋"/>
          <w:b/>
          <w:bCs/>
          <w:sz w:val="28"/>
          <w:szCs w:val="28"/>
          <w:lang w:val="en-US" w:eastAsia="zh-CN"/>
        </w:rPr>
        <w:t>（必须提供）</w:t>
      </w:r>
    </w:p>
    <w:p w14:paraId="4B63AC50">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（11）拟派出的团队一览表，并附上人员相关证书，人员必须满</w:t>
      </w:r>
      <w:r>
        <w:rPr>
          <w:rFonts w:hint="eastAsia" w:ascii="仿宋" w:hAnsi="仿宋" w:eastAsia="仿宋" w:cs="仿宋"/>
          <w:b w:val="0"/>
          <w:bCs w:val="0"/>
          <w:color w:val="auto"/>
          <w:sz w:val="28"/>
          <w:szCs w:val="28"/>
          <w:lang w:val="en-US" w:eastAsia="zh-CN"/>
        </w:rPr>
        <w:t>足本项目的基本要求。</w:t>
      </w:r>
      <w:r>
        <w:rPr>
          <w:rFonts w:hint="eastAsia" w:ascii="仿宋" w:hAnsi="仿宋" w:eastAsia="仿宋" w:cs="仿宋"/>
          <w:b/>
          <w:bCs/>
          <w:color w:val="auto"/>
          <w:sz w:val="28"/>
          <w:szCs w:val="28"/>
          <w:lang w:val="en-US" w:eastAsia="zh-CN"/>
        </w:rPr>
        <w:t>（必须提供）</w:t>
      </w:r>
    </w:p>
    <w:p w14:paraId="630FD2AD">
      <w:pPr>
        <w:spacing w:line="360" w:lineRule="auto"/>
        <w:ind w:firstLine="560" w:firstLineChars="200"/>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（12）根据本项目遴选公告“七、满足本项目建设工程质量检测机构参选条件”的要求作出的声明或承诺。</w:t>
      </w:r>
      <w:r>
        <w:rPr>
          <w:rFonts w:hint="eastAsia" w:ascii="仿宋" w:hAnsi="仿宋" w:eastAsia="仿宋" w:cs="仿宋"/>
          <w:b/>
          <w:bCs/>
          <w:color w:val="auto"/>
          <w:sz w:val="28"/>
          <w:szCs w:val="28"/>
          <w:lang w:val="en-US" w:eastAsia="zh-CN"/>
        </w:rPr>
        <w:t>（必须提供）</w:t>
      </w:r>
    </w:p>
    <w:p w14:paraId="2D253BE5">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（13）参选人认为必要提供的声明及文件资料。</w:t>
      </w:r>
    </w:p>
    <w:p w14:paraId="1DA6A49D">
      <w:pPr>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参选文件外包装封面</w:t>
      </w:r>
      <w:r>
        <w:rPr>
          <w:rFonts w:hint="eastAsia" w:ascii="仿宋" w:hAnsi="仿宋" w:eastAsia="仿宋" w:cs="仿宋"/>
          <w:b/>
          <w:bCs/>
          <w:color w:val="auto"/>
          <w:sz w:val="28"/>
          <w:szCs w:val="28"/>
        </w:rPr>
        <w:t>书写要求：</w:t>
      </w:r>
    </w:p>
    <w:p w14:paraId="03EA9DF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rPr>
        <w:t>人名称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盖章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1340F921">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（2）法定代表人或委托代理人（签字）：</w:t>
      </w:r>
    </w:p>
    <w:p w14:paraId="279BC20D">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（3）文件名称：广西官塘投资发展有限公司破产案</w:t>
      </w:r>
      <w:r>
        <w:rPr>
          <w:rFonts w:hint="eastAsia" w:ascii="仿宋" w:hAnsi="仿宋" w:eastAsia="仿宋" w:cs="仿宋"/>
          <w:color w:val="auto"/>
          <w:sz w:val="28"/>
          <w:szCs w:val="28"/>
          <w:lang w:eastAsia="zh-CN"/>
        </w:rPr>
        <w:t>继续建设</w:t>
      </w:r>
      <w:r>
        <w:rPr>
          <w:rFonts w:hint="eastAsia" w:ascii="仿宋" w:hAnsi="仿宋" w:eastAsia="仿宋" w:cs="仿宋"/>
          <w:color w:val="auto"/>
          <w:sz w:val="28"/>
          <w:szCs w:val="28"/>
        </w:rPr>
        <w:t>项目工程质量检测机构公开遴选</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rPr>
        <w:t>文件。</w:t>
      </w:r>
    </w:p>
    <w:p w14:paraId="55747088">
      <w:pPr>
        <w:pStyle w:val="17"/>
        <w:numPr>
          <w:ilvl w:val="0"/>
          <w:numId w:val="1"/>
        </w:numPr>
        <w:spacing w:line="360" w:lineRule="auto"/>
        <w:ind w:left="0"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参选报名：</w:t>
      </w:r>
      <w:r>
        <w:rPr>
          <w:rFonts w:hint="eastAsia" w:ascii="仿宋" w:hAnsi="仿宋" w:eastAsia="仿宋" w:cs="仿宋"/>
          <w:b w:val="0"/>
          <w:bCs w:val="0"/>
          <w:color w:val="auto"/>
          <w:sz w:val="28"/>
          <w:szCs w:val="28"/>
          <w:lang w:val="en-US" w:eastAsia="zh-CN"/>
        </w:rPr>
        <w:t>本项目无须报名，潜在参选人如有意向参选，请于2025年12月17日上午9:00前将加盖单位公章的参选确认函（格式自拟）以邮件形式发送到遴选代理机构邮箱（邮箱号：th2838898@163.com），以便遴选代理机构开展后续工作，遴选代理机构将拒收未收到参选确认函的参选人的参选文件。意向参选人可根据本遴选公告的要求，结合自身情况自行编制参选文件。参选文件递交截止时间：2025年12月22日上午9:00。</w:t>
      </w:r>
    </w:p>
    <w:p w14:paraId="0DF8F817">
      <w:pPr>
        <w:pStyle w:val="17"/>
        <w:numPr>
          <w:ilvl w:val="0"/>
          <w:numId w:val="1"/>
        </w:numPr>
        <w:spacing w:line="360" w:lineRule="auto"/>
        <w:ind w:left="0" w:firstLine="562"/>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参选文件的递交</w:t>
      </w:r>
    </w:p>
    <w:p w14:paraId="3154886E">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参选文件</w:t>
      </w:r>
      <w:r>
        <w:rPr>
          <w:rFonts w:hint="eastAsia" w:ascii="仿宋" w:hAnsi="仿宋" w:eastAsia="仿宋" w:cs="仿宋"/>
          <w:color w:val="auto"/>
          <w:sz w:val="28"/>
          <w:szCs w:val="28"/>
        </w:rPr>
        <w:t>必须</w:t>
      </w:r>
      <w:r>
        <w:rPr>
          <w:rFonts w:hint="eastAsia" w:ascii="仿宋" w:hAnsi="仿宋" w:eastAsia="仿宋" w:cs="仿宋"/>
          <w:color w:val="auto"/>
          <w:sz w:val="28"/>
          <w:szCs w:val="28"/>
          <w:lang w:val="en-US" w:eastAsia="zh-CN"/>
        </w:rPr>
        <w:t>按照参选文件的编制要求编制，</w:t>
      </w:r>
      <w:r>
        <w:rPr>
          <w:rFonts w:hint="eastAsia" w:ascii="仿宋" w:hAnsi="仿宋" w:eastAsia="仿宋" w:cs="仿宋"/>
          <w:color w:val="auto"/>
          <w:sz w:val="28"/>
          <w:szCs w:val="28"/>
        </w:rPr>
        <w:t>以密封形式于2025年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w:t>
      </w:r>
      <w:r>
        <w:rPr>
          <w:rFonts w:hint="eastAsia" w:ascii="仿宋" w:hAnsi="仿宋" w:eastAsia="仿宋" w:cs="仿宋"/>
          <w:b w:val="0"/>
          <w:bCs w:val="0"/>
          <w:color w:val="auto"/>
          <w:sz w:val="28"/>
          <w:szCs w:val="28"/>
          <w:lang w:val="en-US" w:eastAsia="zh-CN"/>
        </w:rPr>
        <w:t>上午9:00前</w:t>
      </w:r>
      <w:r>
        <w:rPr>
          <w:rFonts w:hint="eastAsia" w:ascii="仿宋" w:hAnsi="仿宋" w:eastAsia="仿宋" w:cs="仿宋"/>
          <w:color w:val="auto"/>
          <w:sz w:val="28"/>
          <w:szCs w:val="28"/>
        </w:rPr>
        <w:t>在广西天华招标代理有限责任公司开标厅（广西柳州市桂中大道南端2号阳光壹佰城市广场2幢11层1101室）递交。逾期递交的</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rPr>
        <w:t>文件将不予受理。</w:t>
      </w:r>
    </w:p>
    <w:p w14:paraId="5A282745">
      <w:p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注：</w:t>
      </w:r>
      <w:r>
        <w:rPr>
          <w:rFonts w:hint="eastAsia" w:ascii="仿宋" w:hAnsi="仿宋" w:eastAsia="仿宋" w:cs="仿宋"/>
          <w:b/>
          <w:bCs/>
          <w:color w:val="auto"/>
          <w:sz w:val="28"/>
          <w:szCs w:val="28"/>
          <w:lang w:val="en-US" w:eastAsia="zh-CN"/>
        </w:rPr>
        <w:t>参选</w:t>
      </w:r>
      <w:r>
        <w:rPr>
          <w:rFonts w:hint="eastAsia" w:ascii="仿宋" w:hAnsi="仿宋" w:eastAsia="仿宋" w:cs="仿宋"/>
          <w:b/>
          <w:bCs/>
          <w:color w:val="auto"/>
          <w:sz w:val="28"/>
          <w:szCs w:val="28"/>
        </w:rPr>
        <w:t>人法定代表人或授权委托人出席开标会议【法定代表人凭资格证明书及身份证或委托代理人凭法定代表人授权委托书原件和身份证等有效证明出席】，经验证后递交</w:t>
      </w:r>
      <w:r>
        <w:rPr>
          <w:rFonts w:hint="eastAsia" w:ascii="仿宋" w:hAnsi="仿宋" w:eastAsia="仿宋" w:cs="仿宋"/>
          <w:b/>
          <w:bCs/>
          <w:color w:val="auto"/>
          <w:sz w:val="28"/>
          <w:szCs w:val="28"/>
          <w:lang w:val="en-US" w:eastAsia="zh-CN"/>
        </w:rPr>
        <w:t>参选</w:t>
      </w:r>
      <w:r>
        <w:rPr>
          <w:rFonts w:hint="eastAsia" w:ascii="仿宋" w:hAnsi="仿宋" w:eastAsia="仿宋" w:cs="仿宋"/>
          <w:b/>
          <w:bCs/>
          <w:color w:val="auto"/>
          <w:sz w:val="28"/>
          <w:szCs w:val="28"/>
        </w:rPr>
        <w:t>文件。</w:t>
      </w:r>
    </w:p>
    <w:p w14:paraId="510C29F5">
      <w:pPr>
        <w:pStyle w:val="17"/>
        <w:numPr>
          <w:ilvl w:val="0"/>
          <w:numId w:val="1"/>
        </w:numPr>
        <w:spacing w:line="360" w:lineRule="auto"/>
        <w:ind w:left="0" w:firstLine="562"/>
        <w:rPr>
          <w:rFonts w:hint="eastAsia" w:ascii="仿宋" w:hAnsi="仿宋" w:eastAsia="仿宋" w:cs="仿宋"/>
          <w:color w:val="auto"/>
          <w:sz w:val="28"/>
          <w:szCs w:val="28"/>
        </w:rPr>
      </w:pPr>
      <w:r>
        <w:rPr>
          <w:rFonts w:hint="eastAsia" w:ascii="仿宋" w:hAnsi="仿宋" w:eastAsia="仿宋" w:cs="仿宋"/>
          <w:b/>
          <w:bCs/>
          <w:color w:val="auto"/>
          <w:sz w:val="28"/>
          <w:szCs w:val="28"/>
        </w:rPr>
        <w:t>评</w:t>
      </w:r>
      <w:r>
        <w:rPr>
          <w:rFonts w:hint="eastAsia" w:ascii="仿宋" w:hAnsi="仿宋" w:eastAsia="仿宋" w:cs="仿宋"/>
          <w:b/>
          <w:bCs/>
          <w:color w:val="auto"/>
          <w:sz w:val="28"/>
          <w:szCs w:val="28"/>
          <w:lang w:val="en-US" w:eastAsia="zh-CN"/>
        </w:rPr>
        <w:t>审</w:t>
      </w:r>
    </w:p>
    <w:p w14:paraId="466B245A">
      <w:pPr>
        <w:spacing w:line="360" w:lineRule="auto"/>
        <w:ind w:firstLine="562"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1.评审时间：</w:t>
      </w:r>
      <w:r>
        <w:rPr>
          <w:rFonts w:hint="eastAsia" w:ascii="仿宋" w:hAnsi="仿宋" w:eastAsia="仿宋" w:cs="仿宋"/>
          <w:b w:val="0"/>
          <w:bCs w:val="0"/>
          <w:color w:val="auto"/>
          <w:sz w:val="28"/>
          <w:szCs w:val="28"/>
          <w:lang w:val="en-US" w:eastAsia="zh-CN"/>
        </w:rPr>
        <w:t>参选文件递交截止时间后为评选时间。</w:t>
      </w:r>
    </w:p>
    <w:p w14:paraId="2DCA4532">
      <w:pPr>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2.评审地点：</w:t>
      </w:r>
      <w:r>
        <w:rPr>
          <w:rFonts w:hint="eastAsia" w:ascii="仿宋" w:hAnsi="仿宋" w:eastAsia="仿宋" w:cs="仿宋"/>
          <w:color w:val="auto"/>
          <w:sz w:val="28"/>
          <w:szCs w:val="28"/>
        </w:rPr>
        <w:t>广西天华招标代理有限责任公司评标室（广西柳州市桂中大道</w:t>
      </w:r>
      <w:r>
        <w:rPr>
          <w:rFonts w:hint="eastAsia" w:ascii="仿宋" w:hAnsi="仿宋" w:eastAsia="仿宋" w:cs="仿宋"/>
          <w:color w:val="auto"/>
          <w:sz w:val="28"/>
          <w:szCs w:val="28"/>
          <w:u w:val="none"/>
        </w:rPr>
        <w:t>南端</w:t>
      </w:r>
      <w:r>
        <w:rPr>
          <w:rFonts w:hint="eastAsia" w:ascii="仿宋" w:hAnsi="仿宋" w:eastAsia="仿宋" w:cs="仿宋"/>
          <w:color w:val="auto"/>
          <w:sz w:val="28"/>
          <w:szCs w:val="28"/>
        </w:rPr>
        <w:t>2号阳光壹佰城市广场2幢11层1101室）</w:t>
      </w:r>
    </w:p>
    <w:p w14:paraId="3FA3CCF8">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3.评审流程：</w:t>
      </w:r>
    </w:p>
    <w:p w14:paraId="1869982A">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小组的构成：本项目的</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小组由</w:t>
      </w:r>
      <w:r>
        <w:rPr>
          <w:rFonts w:hint="eastAsia" w:ascii="仿宋" w:hAnsi="仿宋" w:eastAsia="仿宋" w:cs="仿宋"/>
          <w:bCs/>
          <w:color w:val="auto"/>
          <w:sz w:val="28"/>
          <w:szCs w:val="28"/>
          <w:lang w:val="en-US" w:eastAsia="zh-CN"/>
        </w:rPr>
        <w:t>代理机构在管理人</w:t>
      </w:r>
      <w:r>
        <w:rPr>
          <w:rFonts w:hint="eastAsia" w:ascii="仿宋" w:hAnsi="仿宋" w:eastAsia="仿宋" w:cs="仿宋"/>
          <w:bCs/>
          <w:color w:val="000000"/>
          <w:sz w:val="28"/>
          <w:szCs w:val="28"/>
          <w:lang w:val="en-US" w:eastAsia="zh-CN"/>
        </w:rPr>
        <w:t>的监督下从评审专家库中随机抽取5名</w:t>
      </w:r>
      <w:r>
        <w:rPr>
          <w:rFonts w:hint="eastAsia" w:ascii="仿宋" w:hAnsi="仿宋" w:eastAsia="仿宋" w:cs="仿宋"/>
          <w:bCs/>
          <w:color w:val="000000"/>
          <w:sz w:val="28"/>
          <w:szCs w:val="28"/>
        </w:rPr>
        <w:t>评审专家组成。</w:t>
      </w:r>
    </w:p>
    <w:p w14:paraId="25FF346A">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（二）评审依据：以</w:t>
      </w:r>
      <w:r>
        <w:rPr>
          <w:rFonts w:hint="eastAsia" w:ascii="仿宋" w:hAnsi="仿宋" w:eastAsia="仿宋" w:cs="仿宋"/>
          <w:bCs/>
          <w:color w:val="000000"/>
          <w:sz w:val="28"/>
          <w:szCs w:val="28"/>
          <w:lang w:val="en-US" w:eastAsia="zh-CN"/>
        </w:rPr>
        <w:t>遴选公告</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参选</w:t>
      </w:r>
      <w:r>
        <w:rPr>
          <w:rFonts w:hint="eastAsia" w:ascii="仿宋" w:hAnsi="仿宋" w:eastAsia="仿宋" w:cs="仿宋"/>
          <w:bCs/>
          <w:color w:val="000000"/>
          <w:sz w:val="28"/>
          <w:szCs w:val="28"/>
        </w:rPr>
        <w:t>文件为评审依据。</w:t>
      </w:r>
    </w:p>
    <w:p w14:paraId="7C732F9E">
      <w:pPr>
        <w:spacing w:line="360" w:lineRule="auto"/>
        <w:ind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（三）评审方法：</w:t>
      </w:r>
      <w:r>
        <w:rPr>
          <w:rFonts w:hint="eastAsia" w:ascii="仿宋" w:hAnsi="仿宋" w:eastAsia="仿宋" w:cs="仿宋"/>
          <w:bCs/>
          <w:color w:val="000000"/>
          <w:sz w:val="28"/>
          <w:szCs w:val="28"/>
          <w:lang w:val="en-US" w:eastAsia="zh-CN"/>
        </w:rPr>
        <w:t>评审小组在现场对参选</w:t>
      </w:r>
      <w:r>
        <w:rPr>
          <w:rFonts w:hint="eastAsia" w:ascii="仿宋" w:hAnsi="仿宋" w:eastAsia="仿宋" w:cs="仿宋"/>
          <w:bCs/>
          <w:color w:val="000000"/>
          <w:sz w:val="28"/>
          <w:szCs w:val="28"/>
        </w:rPr>
        <w:t>文件</w:t>
      </w:r>
      <w:r>
        <w:rPr>
          <w:rFonts w:hint="eastAsia" w:ascii="仿宋" w:hAnsi="仿宋" w:eastAsia="仿宋" w:cs="仿宋"/>
          <w:bCs/>
          <w:color w:val="000000"/>
          <w:sz w:val="28"/>
          <w:szCs w:val="28"/>
          <w:lang w:val="en-US" w:eastAsia="zh-CN"/>
        </w:rPr>
        <w:t>进行拆封、评审工作。同时，拟邀请柳州市中级人民法院代表、本案债权人委员会代表对全过程进行现场监督，确保流程公正、透明。</w:t>
      </w:r>
    </w:p>
    <w:p w14:paraId="3B6A2F24">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4.确定中选人：</w:t>
      </w:r>
    </w:p>
    <w:p w14:paraId="4A8A7FFA">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评审小组将首先对所有参选人进行资格性与符合性审查</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在参选人均满足遴选文件实质性要求，且资质评议处于同等条件的基础上</w:t>
      </w:r>
      <w:r>
        <w:rPr>
          <w:rFonts w:hint="eastAsia" w:ascii="仿宋" w:hAnsi="仿宋" w:eastAsia="仿宋" w:cs="仿宋"/>
          <w:bCs/>
          <w:color w:val="000000"/>
          <w:sz w:val="28"/>
          <w:szCs w:val="28"/>
        </w:rPr>
        <w:t>，以低价中</w:t>
      </w:r>
      <w:r>
        <w:rPr>
          <w:rFonts w:hint="eastAsia" w:ascii="仿宋" w:hAnsi="仿宋" w:eastAsia="仿宋" w:cs="仿宋"/>
          <w:bCs/>
          <w:color w:val="000000"/>
          <w:sz w:val="28"/>
          <w:szCs w:val="28"/>
          <w:lang w:val="en-US" w:eastAsia="zh-CN"/>
        </w:rPr>
        <w:t>选</w:t>
      </w:r>
      <w:r>
        <w:rPr>
          <w:rFonts w:hint="eastAsia" w:ascii="仿宋" w:hAnsi="仿宋" w:eastAsia="仿宋" w:cs="仿宋"/>
          <w:bCs/>
          <w:color w:val="000000"/>
          <w:sz w:val="28"/>
          <w:szCs w:val="28"/>
        </w:rPr>
        <w:t>为原则，按</w:t>
      </w:r>
      <w:r>
        <w:rPr>
          <w:rFonts w:hint="eastAsia" w:ascii="仿宋" w:hAnsi="仿宋" w:eastAsia="仿宋" w:cs="仿宋"/>
          <w:bCs/>
          <w:color w:val="000000"/>
          <w:sz w:val="28"/>
          <w:szCs w:val="28"/>
          <w:lang w:val="en-US" w:eastAsia="zh-CN"/>
        </w:rPr>
        <w:t>让利系数从高</w:t>
      </w:r>
      <w:r>
        <w:rPr>
          <w:rFonts w:hint="eastAsia" w:ascii="仿宋" w:hAnsi="仿宋" w:eastAsia="仿宋" w:cs="仿宋"/>
          <w:bCs/>
          <w:color w:val="000000"/>
          <w:sz w:val="28"/>
          <w:szCs w:val="28"/>
        </w:rPr>
        <w:t>到</w:t>
      </w:r>
      <w:r>
        <w:rPr>
          <w:rFonts w:hint="eastAsia" w:ascii="仿宋" w:hAnsi="仿宋" w:eastAsia="仿宋" w:cs="仿宋"/>
          <w:bCs/>
          <w:color w:val="000000"/>
          <w:sz w:val="28"/>
          <w:szCs w:val="28"/>
          <w:lang w:val="en-US" w:eastAsia="zh-CN"/>
        </w:rPr>
        <w:t>低进行排序（让利系数</w:t>
      </w:r>
      <w:r>
        <w:rPr>
          <w:rFonts w:hint="eastAsia" w:ascii="仿宋" w:hAnsi="仿宋" w:eastAsia="仿宋" w:cs="仿宋"/>
          <w:bCs/>
          <w:color w:val="000000"/>
          <w:sz w:val="28"/>
          <w:szCs w:val="28"/>
        </w:rPr>
        <w:t>相同时，由</w:t>
      </w:r>
      <w:r>
        <w:rPr>
          <w:rFonts w:hint="eastAsia" w:ascii="仿宋" w:hAnsi="仿宋" w:eastAsia="仿宋" w:cs="仿宋"/>
          <w:bCs/>
          <w:color w:val="000000"/>
          <w:sz w:val="28"/>
          <w:szCs w:val="28"/>
          <w:lang w:val="en-US" w:eastAsia="zh-CN"/>
        </w:rPr>
        <w:t>评审</w:t>
      </w:r>
      <w:r>
        <w:rPr>
          <w:rFonts w:hint="eastAsia" w:ascii="仿宋" w:hAnsi="仿宋" w:eastAsia="仿宋" w:cs="仿宋"/>
          <w:bCs/>
          <w:color w:val="000000"/>
          <w:sz w:val="28"/>
          <w:szCs w:val="28"/>
        </w:rPr>
        <w:t>小组根据</w:t>
      </w:r>
      <w:r>
        <w:rPr>
          <w:rFonts w:hint="eastAsia" w:ascii="仿宋" w:hAnsi="仿宋" w:eastAsia="仿宋" w:cs="仿宋"/>
          <w:bCs/>
          <w:color w:val="000000"/>
          <w:sz w:val="28"/>
          <w:szCs w:val="28"/>
          <w:lang w:val="en-US" w:eastAsia="zh-CN"/>
        </w:rPr>
        <w:t>参选</w:t>
      </w:r>
      <w:r>
        <w:rPr>
          <w:rFonts w:hint="eastAsia" w:ascii="仿宋" w:hAnsi="仿宋" w:eastAsia="仿宋" w:cs="仿宋"/>
          <w:bCs/>
          <w:color w:val="000000"/>
          <w:sz w:val="28"/>
          <w:szCs w:val="28"/>
        </w:rPr>
        <w:t>文件中</w:t>
      </w:r>
      <w:r>
        <w:rPr>
          <w:rFonts w:hint="eastAsia" w:ascii="仿宋" w:hAnsi="仿宋" w:eastAsia="仿宋" w:cs="仿宋"/>
          <w:bCs/>
          <w:color w:val="000000"/>
          <w:sz w:val="28"/>
          <w:szCs w:val="28"/>
          <w:lang w:val="en-US" w:eastAsia="zh-CN"/>
        </w:rPr>
        <w:t>参选人的资质情况、拟投入技术团队及设备情况、试验室</w:t>
      </w:r>
      <w:r>
        <w:rPr>
          <w:rFonts w:hint="eastAsia" w:ascii="仿宋" w:hAnsi="仿宋" w:eastAsia="仿宋" w:cs="仿宋"/>
          <w:bCs/>
          <w:color w:val="000000"/>
          <w:sz w:val="28"/>
          <w:szCs w:val="28"/>
        </w:rPr>
        <w:t>情况</w:t>
      </w:r>
      <w:r>
        <w:rPr>
          <w:rFonts w:hint="eastAsia" w:ascii="仿宋" w:hAnsi="仿宋" w:eastAsia="仿宋" w:cs="仿宋"/>
          <w:bCs/>
          <w:color w:val="000000"/>
          <w:sz w:val="28"/>
          <w:szCs w:val="28"/>
          <w:lang w:val="en-US" w:eastAsia="zh-CN"/>
        </w:rPr>
        <w:t>等对让利系数相同的参选机构进行</w:t>
      </w:r>
      <w:r>
        <w:rPr>
          <w:rFonts w:hint="eastAsia" w:ascii="仿宋" w:hAnsi="仿宋" w:eastAsia="仿宋" w:cs="仿宋"/>
          <w:bCs/>
          <w:color w:val="000000"/>
          <w:sz w:val="28"/>
          <w:szCs w:val="28"/>
        </w:rPr>
        <w:t>排序</w:t>
      </w:r>
      <w:r>
        <w:rPr>
          <w:rFonts w:hint="eastAsia" w:ascii="仿宋" w:hAnsi="仿宋" w:eastAsia="仿宋" w:cs="仿宋"/>
          <w:bCs/>
          <w:color w:val="000000"/>
          <w:sz w:val="28"/>
          <w:szCs w:val="28"/>
          <w:lang w:val="en-US" w:eastAsia="zh-CN"/>
        </w:rPr>
        <w:t>），并依序确定正选机构、第一备选机构、第二备选机构。</w:t>
      </w:r>
    </w:p>
    <w:p w14:paraId="25D47A3F">
      <w:pPr>
        <w:pStyle w:val="17"/>
        <w:numPr>
          <w:ilvl w:val="0"/>
          <w:numId w:val="1"/>
        </w:numPr>
        <w:spacing w:line="360" w:lineRule="auto"/>
        <w:ind w:left="0" w:firstLine="56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发布媒介</w:t>
      </w:r>
    </w:p>
    <w:p w14:paraId="57129CF0">
      <w:pPr>
        <w:pStyle w:val="1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中国招标投标公共服务平台（http://bulletin.cebpubservice.com/）、广西壮族自治区招标投标公共服务平台（http://zbtb.gxi.gov.cn:9000//）、广西天华公司网站（http://www.gxthcpa.com/）、广西汇力律师事务所（汇力企业纾困与出清业务资讯平台）微信公众号。</w:t>
      </w:r>
      <w:r>
        <w:rPr>
          <w:rFonts w:hint="eastAsia" w:ascii="仿宋" w:hAnsi="仿宋" w:eastAsia="仿宋" w:cs="仿宋"/>
          <w:sz w:val="28"/>
          <w:szCs w:val="28"/>
        </w:rPr>
        <w:t xml:space="preserve"> </w:t>
      </w:r>
    </w:p>
    <w:p w14:paraId="54B804F5">
      <w:pPr>
        <w:pStyle w:val="17"/>
        <w:numPr>
          <w:ilvl w:val="0"/>
          <w:numId w:val="1"/>
        </w:numPr>
        <w:spacing w:line="360" w:lineRule="auto"/>
        <w:ind w:left="0" w:firstLine="56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其他事项</w:t>
      </w:r>
    </w:p>
    <w:p w14:paraId="500DEAFD">
      <w:pPr>
        <w:pStyle w:val="17"/>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1.本项目遴选代理业务范围内所发生的费用（包括</w:t>
      </w:r>
      <w:r>
        <w:rPr>
          <w:rFonts w:hint="eastAsia" w:ascii="仿宋" w:hAnsi="仿宋" w:eastAsia="仿宋" w:cs="仿宋"/>
          <w:sz w:val="28"/>
          <w:szCs w:val="28"/>
          <w:highlight w:val="none"/>
          <w:lang w:val="en-US" w:eastAsia="zh-CN"/>
        </w:rPr>
        <w:t>遴选代理服务费为20000元</w:t>
      </w:r>
      <w:r>
        <w:rPr>
          <w:rFonts w:hint="eastAsia" w:ascii="仿宋" w:hAnsi="仿宋" w:eastAsia="仿宋" w:cs="仿宋"/>
          <w:sz w:val="28"/>
          <w:szCs w:val="28"/>
          <w:lang w:val="en-US" w:eastAsia="zh-CN"/>
        </w:rPr>
        <w:t>以及</w:t>
      </w:r>
      <w:r>
        <w:rPr>
          <w:rFonts w:hint="eastAsia" w:ascii="仿宋" w:hAnsi="仿宋" w:eastAsia="仿宋" w:cs="仿宋"/>
          <w:sz w:val="28"/>
          <w:szCs w:val="28"/>
          <w:highlight w:val="none"/>
          <w:lang w:val="en-US" w:eastAsia="zh-CN"/>
        </w:rPr>
        <w:t>据实产生的专家评审费</w:t>
      </w:r>
      <w:r>
        <w:rPr>
          <w:rFonts w:hint="eastAsia" w:ascii="仿宋" w:hAnsi="仿宋" w:eastAsia="仿宋" w:cs="仿宋"/>
          <w:b w:val="0"/>
          <w:bCs w:val="0"/>
          <w:sz w:val="28"/>
          <w:szCs w:val="28"/>
          <w:lang w:val="en-US" w:eastAsia="zh-CN"/>
        </w:rPr>
        <w:t xml:space="preserve">）由中选人支付至遴选代理机构。 </w:t>
      </w:r>
    </w:p>
    <w:p w14:paraId="40E7C01C">
      <w:pPr>
        <w:pStyle w:val="17"/>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2.本遴选项目的解释权属于管理人。</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 xml:space="preserve">              </w:t>
      </w:r>
    </w:p>
    <w:p w14:paraId="5A1914FC">
      <w:pPr>
        <w:pStyle w:val="17"/>
        <w:numPr>
          <w:ilvl w:val="0"/>
          <w:numId w:val="1"/>
        </w:numPr>
        <w:spacing w:line="360" w:lineRule="auto"/>
        <w:ind w:left="0" w:firstLine="56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联系方式:</w:t>
      </w:r>
    </w:p>
    <w:p w14:paraId="0F46E1FD">
      <w:pPr>
        <w:spacing w:line="360" w:lineRule="auto"/>
        <w:ind w:right="-44" w:rightChars="-21"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管理人信息</w:t>
      </w:r>
    </w:p>
    <w:p w14:paraId="2D58639B">
      <w:pPr>
        <w:tabs>
          <w:tab w:val="left" w:pos="851"/>
        </w:tabs>
        <w:spacing w:line="360" w:lineRule="auto"/>
        <w:ind w:right="-44" w:rightChars="-21" w:firstLine="560" w:firstLineChars="200"/>
        <w:rPr>
          <w:rFonts w:hint="eastAsia" w:ascii="仿宋" w:hAnsi="仿宋" w:eastAsia="仿宋" w:cs="仿宋"/>
          <w:color w:val="FF0000"/>
          <w:sz w:val="28"/>
          <w:szCs w:val="28"/>
        </w:rPr>
      </w:pPr>
      <w:r>
        <w:rPr>
          <w:rFonts w:hint="eastAsia" w:ascii="仿宋" w:hAnsi="仿宋" w:eastAsia="仿宋" w:cs="仿宋"/>
          <w:sz w:val="28"/>
          <w:szCs w:val="28"/>
        </w:rPr>
        <w:t>名 称：</w:t>
      </w:r>
      <w:r>
        <w:rPr>
          <w:rFonts w:hint="eastAsia" w:ascii="仿宋" w:hAnsi="仿宋" w:eastAsia="仿宋" w:cs="仿宋"/>
          <w:color w:val="auto"/>
          <w:sz w:val="28"/>
          <w:szCs w:val="28"/>
        </w:rPr>
        <w:t>广西汇力律师事务所</w:t>
      </w:r>
    </w:p>
    <w:p w14:paraId="32F1E9BB">
      <w:pPr>
        <w:spacing w:line="360" w:lineRule="auto"/>
        <w:ind w:right="-44" w:rightChars="-21" w:firstLine="555"/>
        <w:rPr>
          <w:rFonts w:hint="eastAsia" w:ascii="仿宋" w:hAnsi="仿宋" w:eastAsia="仿宋" w:cs="仿宋"/>
          <w:color w:val="FF0000"/>
          <w:sz w:val="28"/>
          <w:szCs w:val="28"/>
        </w:rPr>
      </w:pPr>
      <w:r>
        <w:rPr>
          <w:rFonts w:hint="eastAsia" w:ascii="仿宋" w:hAnsi="仿宋" w:eastAsia="仿宋" w:cs="仿宋"/>
          <w:sz w:val="28"/>
          <w:szCs w:val="28"/>
        </w:rPr>
        <w:t>地 址：广西柳州市城中区高新三路9号恒江源办公大楼18楼</w:t>
      </w:r>
    </w:p>
    <w:p w14:paraId="05A07C29">
      <w:pPr>
        <w:spacing w:line="360" w:lineRule="auto"/>
        <w:ind w:right="-44" w:rightChars="-21" w:firstLine="55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 xml:space="preserve">陈律师   </w:t>
      </w:r>
    </w:p>
    <w:p w14:paraId="78C7E079">
      <w:pPr>
        <w:spacing w:line="360" w:lineRule="auto"/>
        <w:ind w:right="-44" w:rightChars="-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项目联系方式：</w:t>
      </w:r>
      <w:r>
        <w:rPr>
          <w:rFonts w:hint="eastAsia" w:ascii="仿宋" w:hAnsi="仿宋" w:eastAsia="仿宋" w:cs="仿宋"/>
          <w:color w:val="auto"/>
          <w:sz w:val="28"/>
          <w:szCs w:val="28"/>
          <w:highlight w:val="none"/>
          <w:lang w:val="en-US" w:eastAsia="zh-CN"/>
        </w:rPr>
        <w:t xml:space="preserve">18777225122  </w:t>
      </w:r>
    </w:p>
    <w:p w14:paraId="26FB68E9">
      <w:pPr>
        <w:spacing w:line="360" w:lineRule="auto"/>
        <w:ind w:right="-44" w:rightChars="-21"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遴选</w:t>
      </w:r>
      <w:r>
        <w:rPr>
          <w:rFonts w:hint="eastAsia" w:ascii="仿宋" w:hAnsi="仿宋" w:eastAsia="仿宋" w:cs="仿宋"/>
          <w:sz w:val="28"/>
          <w:szCs w:val="28"/>
        </w:rPr>
        <w:t>代理机构信息</w:t>
      </w:r>
    </w:p>
    <w:p w14:paraId="15F47C4D">
      <w:pPr>
        <w:tabs>
          <w:tab w:val="left" w:pos="851"/>
        </w:tabs>
        <w:spacing w:line="360" w:lineRule="auto"/>
        <w:ind w:right="-44" w:rightChars="-21" w:firstLine="560" w:firstLineChars="200"/>
        <w:rPr>
          <w:rFonts w:hint="eastAsia" w:ascii="仿宋" w:hAnsi="仿宋" w:eastAsia="仿宋" w:cs="仿宋"/>
          <w:sz w:val="28"/>
          <w:szCs w:val="28"/>
        </w:rPr>
      </w:pPr>
      <w:r>
        <w:rPr>
          <w:rFonts w:hint="eastAsia" w:ascii="仿宋" w:hAnsi="仿宋" w:eastAsia="仿宋" w:cs="仿宋"/>
          <w:sz w:val="28"/>
          <w:szCs w:val="28"/>
        </w:rPr>
        <w:t xml:space="preserve">名 称：广西天华招标代理有限责任公司 </w:t>
      </w:r>
    </w:p>
    <w:p w14:paraId="5F515EA7">
      <w:pPr>
        <w:spacing w:line="360" w:lineRule="auto"/>
        <w:ind w:left="2100" w:right="-44" w:rightChars="-21" w:hanging="2100" w:hangingChars="750"/>
        <w:rPr>
          <w:rFonts w:hint="eastAsia" w:ascii="仿宋" w:hAnsi="仿宋" w:eastAsia="仿宋" w:cs="仿宋"/>
          <w:sz w:val="28"/>
          <w:szCs w:val="28"/>
        </w:rPr>
      </w:pPr>
      <w:r>
        <w:rPr>
          <w:rFonts w:hint="eastAsia" w:ascii="仿宋" w:hAnsi="仿宋" w:eastAsia="仿宋" w:cs="仿宋"/>
          <w:sz w:val="28"/>
          <w:szCs w:val="28"/>
        </w:rPr>
        <w:t xml:space="preserve">    地 址：柳州市桂中大道南端2号阳光壹佰城市广场2栋5层</w:t>
      </w:r>
    </w:p>
    <w:p w14:paraId="4FA90DD9">
      <w:pPr>
        <w:spacing w:line="360" w:lineRule="auto"/>
        <w:ind w:right="-44" w:rightChars="-21" w:firstLine="555"/>
        <w:rPr>
          <w:rFonts w:hint="eastAsia" w:ascii="仿宋" w:hAnsi="仿宋" w:eastAsia="仿宋" w:cs="仿宋"/>
          <w:color w:val="FF0000"/>
          <w:sz w:val="28"/>
          <w:szCs w:val="28"/>
        </w:rPr>
      </w:pPr>
      <w:r>
        <w:rPr>
          <w:rFonts w:hint="eastAsia" w:ascii="仿宋" w:hAnsi="仿宋" w:eastAsia="仿宋" w:cs="仿宋"/>
          <w:sz w:val="28"/>
          <w:szCs w:val="28"/>
        </w:rPr>
        <w:t>项目联系人：唐运学</w:t>
      </w:r>
    </w:p>
    <w:p w14:paraId="472EBD91">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项目联系方式：0772-2802228</w:t>
      </w:r>
    </w:p>
    <w:p w14:paraId="2689D5D7">
      <w:pPr>
        <w:pStyle w:val="2"/>
        <w:spacing w:line="360" w:lineRule="auto"/>
        <w:rPr>
          <w:rFonts w:hint="eastAsia" w:ascii="仿宋" w:hAnsi="仿宋" w:eastAsia="仿宋" w:cs="仿宋"/>
          <w:sz w:val="28"/>
          <w:szCs w:val="28"/>
        </w:rPr>
      </w:pPr>
    </w:p>
    <w:p w14:paraId="1BFA66E3">
      <w:pPr>
        <w:spacing w:line="360" w:lineRule="auto"/>
        <w:ind w:firstLine="3920" w:firstLineChars="1400"/>
        <w:rPr>
          <w:rFonts w:hint="eastAsia" w:ascii="仿宋" w:hAnsi="仿宋" w:eastAsia="仿宋" w:cs="仿宋"/>
          <w:sz w:val="28"/>
          <w:szCs w:val="28"/>
        </w:rPr>
      </w:pPr>
    </w:p>
    <w:p w14:paraId="6BC007D4">
      <w:pPr>
        <w:spacing w:line="360" w:lineRule="auto"/>
        <w:ind w:firstLine="3920" w:firstLineChars="1400"/>
        <w:rPr>
          <w:rFonts w:hint="eastAsia" w:ascii="仿宋" w:hAnsi="仿宋" w:eastAsia="仿宋" w:cs="仿宋"/>
          <w:color w:val="auto"/>
          <w:sz w:val="28"/>
          <w:szCs w:val="28"/>
        </w:rPr>
      </w:pPr>
      <w:r>
        <w:rPr>
          <w:rFonts w:hint="eastAsia" w:ascii="仿宋" w:hAnsi="仿宋" w:eastAsia="仿宋" w:cs="仿宋"/>
          <w:color w:val="auto"/>
          <w:sz w:val="28"/>
          <w:szCs w:val="28"/>
        </w:rPr>
        <w:t xml:space="preserve"> 广西天华招标代理有限责任公司</w:t>
      </w:r>
    </w:p>
    <w:p w14:paraId="01A9E119">
      <w:pPr>
        <w:spacing w:line="360" w:lineRule="auto"/>
        <w:ind w:firstLine="840" w:firstLineChars="300"/>
        <w:rPr>
          <w:rFonts w:hint="eastAsia" w:ascii="仿宋" w:hAnsi="仿宋" w:eastAsia="仿宋" w:cs="仿宋"/>
          <w:color w:val="auto"/>
          <w:sz w:val="28"/>
          <w:szCs w:val="28"/>
        </w:rPr>
      </w:pP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w:t>
      </w:r>
    </w:p>
    <w:p w14:paraId="42F65C00">
      <w:pPr>
        <w:spacing w:line="360" w:lineRule="auto"/>
        <w:ind w:firstLine="840" w:firstLineChars="300"/>
        <w:rPr>
          <w:rFonts w:hint="eastAsia" w:ascii="仿宋" w:hAnsi="仿宋" w:eastAsia="仿宋" w:cs="仿宋"/>
          <w:color w:val="FF0000"/>
          <w:sz w:val="28"/>
          <w:szCs w:val="28"/>
        </w:rPr>
      </w:pPr>
    </w:p>
    <w:p w14:paraId="0F01B433">
      <w:pPr>
        <w:spacing w:line="360" w:lineRule="auto"/>
        <w:ind w:firstLine="840" w:firstLineChars="300"/>
        <w:rPr>
          <w:rFonts w:hint="eastAsia" w:ascii="仿宋" w:hAnsi="仿宋" w:eastAsia="仿宋" w:cs="仿宋"/>
          <w:color w:val="FF0000"/>
          <w:sz w:val="28"/>
          <w:szCs w:val="28"/>
        </w:rPr>
      </w:pPr>
    </w:p>
    <w:p w14:paraId="679A6E60">
      <w:pPr>
        <w:spacing w:line="360" w:lineRule="auto"/>
        <w:ind w:firstLine="840" w:firstLineChars="300"/>
        <w:rPr>
          <w:rFonts w:hint="eastAsia" w:ascii="仿宋" w:hAnsi="仿宋" w:eastAsia="仿宋" w:cs="仿宋"/>
          <w:color w:val="FF0000"/>
          <w:sz w:val="28"/>
          <w:szCs w:val="28"/>
        </w:rPr>
      </w:pPr>
    </w:p>
    <w:p w14:paraId="5B13D15A">
      <w:pPr>
        <w:spacing w:line="360" w:lineRule="auto"/>
        <w:ind w:firstLine="840" w:firstLineChars="300"/>
        <w:rPr>
          <w:rFonts w:hint="eastAsia" w:ascii="仿宋" w:hAnsi="仿宋" w:eastAsia="仿宋" w:cs="仿宋"/>
          <w:color w:val="FF0000"/>
          <w:sz w:val="28"/>
          <w:szCs w:val="28"/>
        </w:rPr>
      </w:pPr>
    </w:p>
    <w:p w14:paraId="515B9D45">
      <w:pPr>
        <w:spacing w:line="360" w:lineRule="auto"/>
        <w:ind w:firstLine="840" w:firstLineChars="300"/>
        <w:rPr>
          <w:rFonts w:hint="eastAsia" w:ascii="仿宋" w:hAnsi="仿宋" w:eastAsia="仿宋" w:cs="仿宋"/>
          <w:color w:val="FF0000"/>
          <w:sz w:val="28"/>
          <w:szCs w:val="28"/>
        </w:rPr>
      </w:pPr>
    </w:p>
    <w:p w14:paraId="4CFDAACE">
      <w:pPr>
        <w:pStyle w:val="2"/>
        <w:rPr>
          <w:rFonts w:hint="eastAsia"/>
        </w:rPr>
      </w:pPr>
      <w:bookmarkStart w:id="0" w:name="_GoBack"/>
      <w:bookmarkEnd w:id="0"/>
    </w:p>
    <w:p w14:paraId="55172D78">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w:t>
      </w:r>
    </w:p>
    <w:p w14:paraId="2227489E">
      <w:pPr>
        <w:pStyle w:val="9"/>
        <w:rPr>
          <w:rFonts w:hint="eastAsia" w:ascii="仿宋" w:hAnsi="仿宋" w:eastAsia="仿宋" w:cs="仿宋"/>
          <w:b/>
          <w:bCs/>
          <w:i w:val="0"/>
          <w:iCs w:val="0"/>
          <w:color w:val="auto"/>
          <w:sz w:val="28"/>
          <w:szCs w:val="28"/>
          <w:u w:val="single"/>
          <w:lang w:val="en-US" w:eastAsia="zh-CN"/>
        </w:rPr>
      </w:pPr>
      <w:r>
        <w:rPr>
          <w:rFonts w:hint="eastAsia" w:ascii="仿宋" w:hAnsi="仿宋" w:eastAsia="仿宋" w:cs="仿宋"/>
          <w:b/>
          <w:bCs/>
          <w:i w:val="0"/>
          <w:iCs w:val="0"/>
          <w:color w:val="auto"/>
          <w:sz w:val="28"/>
          <w:szCs w:val="28"/>
          <w:lang w:val="en-US" w:eastAsia="zh-CN"/>
        </w:rPr>
        <w:t>附件1</w:t>
      </w:r>
    </w:p>
    <w:p w14:paraId="067E8B7B">
      <w:pPr>
        <w:snapToGrid w:val="0"/>
        <w:spacing w:before="120" w:beforeLines="50" w:after="120" w:line="400" w:lineRule="exact"/>
        <w:ind w:firstLine="46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参 选</w:t>
      </w:r>
      <w:r>
        <w:rPr>
          <w:rFonts w:hint="eastAsia" w:ascii="仿宋" w:hAnsi="仿宋" w:eastAsia="仿宋" w:cs="仿宋"/>
          <w:b/>
          <w:color w:val="auto"/>
          <w:sz w:val="32"/>
          <w:szCs w:val="32"/>
          <w:highlight w:val="none"/>
        </w:rPr>
        <w:t xml:space="preserve"> 函</w:t>
      </w:r>
    </w:p>
    <w:p w14:paraId="42CD2AF6">
      <w:pPr>
        <w:snapToGrid w:val="0"/>
        <w:spacing w:line="400" w:lineRule="exact"/>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致：</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u w:val="single"/>
          <w:lang w:val="en-US" w:eastAsia="zh-CN"/>
        </w:rPr>
        <w:t xml:space="preserve"> 广西官塘投资发展有限公司</w:t>
      </w:r>
      <w:r>
        <w:rPr>
          <w:rFonts w:hint="eastAsia" w:ascii="仿宋" w:hAnsi="仿宋" w:eastAsia="仿宋" w:cs="仿宋"/>
          <w:color w:val="auto"/>
          <w:sz w:val="24"/>
          <w:szCs w:val="24"/>
          <w:highlight w:val="none"/>
          <w:u w:val="single"/>
          <w:lang w:val="en-US" w:eastAsia="zh-CN"/>
        </w:rPr>
        <w:t>管理人</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w:t>
      </w:r>
    </w:p>
    <w:p w14:paraId="4787F161">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根据贵方为</w:t>
      </w:r>
      <w:r>
        <w:rPr>
          <w:rFonts w:hint="eastAsia" w:ascii="仿宋" w:hAnsi="仿宋" w:eastAsia="仿宋" w:cs="仿宋"/>
          <w:color w:val="auto"/>
          <w:sz w:val="24"/>
          <w:szCs w:val="32"/>
          <w:highlight w:val="none"/>
          <w:u w:val="single"/>
        </w:rPr>
        <w:t xml:space="preserve"> 广西官塘投资发展有限公司破产案</w:t>
      </w:r>
      <w:r>
        <w:rPr>
          <w:rFonts w:hint="eastAsia" w:ascii="仿宋" w:hAnsi="仿宋" w:eastAsia="仿宋" w:cs="仿宋"/>
          <w:color w:val="auto"/>
          <w:sz w:val="24"/>
          <w:szCs w:val="32"/>
          <w:highlight w:val="none"/>
          <w:u w:val="single"/>
          <w:lang w:eastAsia="zh-CN"/>
        </w:rPr>
        <w:t>继续建设</w:t>
      </w:r>
      <w:r>
        <w:rPr>
          <w:rFonts w:hint="eastAsia" w:ascii="仿宋" w:hAnsi="仿宋" w:eastAsia="仿宋" w:cs="仿宋"/>
          <w:color w:val="auto"/>
          <w:sz w:val="24"/>
          <w:szCs w:val="32"/>
          <w:highlight w:val="none"/>
          <w:u w:val="single"/>
        </w:rPr>
        <w:t>项目工程质量检测机构公开遴选</w:t>
      </w:r>
      <w:r>
        <w:rPr>
          <w:rFonts w:hint="eastAsia" w:ascii="仿宋" w:hAnsi="仿宋" w:eastAsia="仿宋" w:cs="仿宋"/>
          <w:color w:val="auto"/>
          <w:sz w:val="24"/>
          <w:szCs w:val="32"/>
          <w:highlight w:val="none"/>
          <w:u w:val="single"/>
          <w:lang w:val="en-US" w:eastAsia="zh-CN"/>
        </w:rPr>
        <w:t xml:space="preserve"> </w:t>
      </w:r>
      <w:r>
        <w:rPr>
          <w:rFonts w:hint="eastAsia" w:ascii="仿宋" w:hAnsi="仿宋" w:eastAsia="仿宋" w:cs="仿宋"/>
          <w:color w:val="auto"/>
          <w:sz w:val="24"/>
          <w:szCs w:val="32"/>
          <w:highlight w:val="none"/>
        </w:rPr>
        <w:t>项目的</w:t>
      </w:r>
      <w:r>
        <w:rPr>
          <w:rFonts w:hint="eastAsia" w:ascii="仿宋" w:hAnsi="仿宋" w:eastAsia="仿宋" w:cs="仿宋"/>
          <w:color w:val="auto"/>
          <w:sz w:val="24"/>
          <w:szCs w:val="32"/>
          <w:highlight w:val="none"/>
          <w:lang w:val="en-US" w:eastAsia="zh-CN"/>
        </w:rPr>
        <w:t>参选</w:t>
      </w:r>
      <w:r>
        <w:rPr>
          <w:rFonts w:hint="eastAsia" w:ascii="仿宋" w:hAnsi="仿宋" w:eastAsia="仿宋" w:cs="仿宋"/>
          <w:color w:val="auto"/>
          <w:sz w:val="24"/>
          <w:szCs w:val="32"/>
          <w:highlight w:val="none"/>
        </w:rPr>
        <w:t>邀请，签字代表</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u w:val="single"/>
          <w:lang w:val="en-US" w:eastAsia="zh-CN"/>
        </w:rPr>
        <w:t xml:space="preserve">      </w:t>
      </w:r>
      <w:r>
        <w:rPr>
          <w:rFonts w:hint="eastAsia" w:ascii="仿宋" w:hAnsi="仿宋" w:eastAsia="仿宋" w:cs="仿宋"/>
          <w:color w:val="auto"/>
          <w:sz w:val="24"/>
          <w:szCs w:val="32"/>
          <w:highlight w:val="none"/>
          <w:u w:val="single"/>
        </w:rPr>
        <w:t xml:space="preserve">  （全名）</w:t>
      </w:r>
      <w:r>
        <w:rPr>
          <w:rFonts w:hint="eastAsia" w:ascii="仿宋" w:hAnsi="仿宋" w:eastAsia="仿宋" w:cs="仿宋"/>
          <w:color w:val="auto"/>
          <w:sz w:val="24"/>
          <w:szCs w:val="32"/>
          <w:highlight w:val="none"/>
        </w:rPr>
        <w:t>经正式授权并代表</w:t>
      </w:r>
      <w:r>
        <w:rPr>
          <w:rFonts w:hint="eastAsia" w:ascii="仿宋" w:hAnsi="仿宋" w:eastAsia="仿宋" w:cs="仿宋"/>
          <w:color w:val="auto"/>
          <w:sz w:val="24"/>
          <w:szCs w:val="32"/>
          <w:highlight w:val="none"/>
          <w:lang w:val="en-US" w:eastAsia="zh-CN"/>
        </w:rPr>
        <w:t>参选</w:t>
      </w:r>
      <w:r>
        <w:rPr>
          <w:rFonts w:hint="eastAsia" w:ascii="仿宋" w:hAnsi="仿宋" w:eastAsia="仿宋" w:cs="仿宋"/>
          <w:color w:val="auto"/>
          <w:sz w:val="24"/>
          <w:szCs w:val="32"/>
          <w:highlight w:val="none"/>
        </w:rPr>
        <w:t>人</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u w:val="single"/>
          <w:lang w:val="en-US" w:eastAsia="zh-CN"/>
        </w:rPr>
        <w:t xml:space="preserve">       </w:t>
      </w:r>
      <w:r>
        <w:rPr>
          <w:rFonts w:hint="eastAsia" w:ascii="仿宋" w:hAnsi="仿宋" w:eastAsia="仿宋" w:cs="仿宋"/>
          <w:color w:val="auto"/>
          <w:sz w:val="24"/>
          <w:szCs w:val="32"/>
          <w:highlight w:val="none"/>
          <w:u w:val="single"/>
        </w:rPr>
        <w:t>（参选人名称）</w:t>
      </w:r>
      <w:r>
        <w:rPr>
          <w:rFonts w:hint="eastAsia" w:ascii="仿宋" w:hAnsi="仿宋" w:eastAsia="仿宋" w:cs="仿宋"/>
          <w:color w:val="auto"/>
          <w:sz w:val="24"/>
          <w:szCs w:val="32"/>
          <w:highlight w:val="none"/>
        </w:rPr>
        <w:t>提交</w:t>
      </w:r>
      <w:r>
        <w:rPr>
          <w:rFonts w:hint="eastAsia" w:ascii="仿宋" w:hAnsi="仿宋" w:eastAsia="仿宋" w:cs="仿宋"/>
          <w:color w:val="auto"/>
          <w:sz w:val="24"/>
          <w:szCs w:val="32"/>
          <w:highlight w:val="none"/>
          <w:lang w:val="en-US" w:eastAsia="zh-CN"/>
        </w:rPr>
        <w:t>参选文件一套，包含正本一份，副本五份、盖章后的正本扫描件电子版一份</w:t>
      </w:r>
      <w:r>
        <w:rPr>
          <w:rFonts w:hint="eastAsia" w:ascii="仿宋" w:hAnsi="仿宋" w:eastAsia="仿宋" w:cs="仿宋"/>
          <w:color w:val="auto"/>
          <w:sz w:val="24"/>
          <w:szCs w:val="32"/>
          <w:highlight w:val="none"/>
        </w:rPr>
        <w:t>。</w:t>
      </w:r>
    </w:p>
    <w:p w14:paraId="2D03F76E">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据此函，签字代表宣布同意如下：</w:t>
      </w:r>
    </w:p>
    <w:p w14:paraId="1D20BC8F">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rPr>
        <w:t>、我方承诺已经具备</w:t>
      </w:r>
      <w:r>
        <w:rPr>
          <w:rFonts w:hint="eastAsia" w:ascii="仿宋" w:hAnsi="仿宋" w:eastAsia="仿宋" w:cs="仿宋"/>
          <w:color w:val="auto"/>
          <w:sz w:val="24"/>
          <w:szCs w:val="32"/>
          <w:highlight w:val="none"/>
          <w:u w:val="single"/>
          <w:lang w:val="en-US" w:eastAsia="zh-CN"/>
        </w:rPr>
        <w:t xml:space="preserve"> </w:t>
      </w:r>
      <w:r>
        <w:rPr>
          <w:rFonts w:hint="eastAsia" w:ascii="仿宋" w:hAnsi="仿宋" w:eastAsia="仿宋" w:cs="仿宋"/>
          <w:color w:val="auto"/>
          <w:sz w:val="24"/>
          <w:szCs w:val="32"/>
          <w:highlight w:val="none"/>
          <w:u w:val="single"/>
        </w:rPr>
        <w:t>广西官塘投资发展有限公司破产案</w:t>
      </w:r>
      <w:r>
        <w:rPr>
          <w:rFonts w:hint="eastAsia" w:ascii="仿宋" w:hAnsi="仿宋" w:eastAsia="仿宋" w:cs="仿宋"/>
          <w:color w:val="auto"/>
          <w:sz w:val="24"/>
          <w:szCs w:val="32"/>
          <w:highlight w:val="none"/>
          <w:u w:val="single"/>
          <w:lang w:eastAsia="zh-CN"/>
        </w:rPr>
        <w:t>继续建设</w:t>
      </w:r>
      <w:r>
        <w:rPr>
          <w:rFonts w:hint="eastAsia" w:ascii="仿宋" w:hAnsi="仿宋" w:eastAsia="仿宋" w:cs="仿宋"/>
          <w:color w:val="auto"/>
          <w:sz w:val="24"/>
          <w:szCs w:val="32"/>
          <w:highlight w:val="none"/>
          <w:u w:val="single"/>
        </w:rPr>
        <w:t>项目工程质量检测机构公开遴选公告</w:t>
      </w:r>
      <w:r>
        <w:rPr>
          <w:rFonts w:hint="eastAsia" w:ascii="仿宋" w:hAnsi="仿宋" w:eastAsia="仿宋" w:cs="仿宋"/>
          <w:color w:val="auto"/>
          <w:sz w:val="24"/>
          <w:szCs w:val="32"/>
          <w:highlight w:val="none"/>
          <w:u w:val="single"/>
          <w:lang w:val="en-US" w:eastAsia="zh-CN"/>
        </w:rPr>
        <w:t xml:space="preserve"> </w:t>
      </w:r>
      <w:r>
        <w:rPr>
          <w:rFonts w:hint="eastAsia" w:ascii="仿宋" w:hAnsi="仿宋" w:eastAsia="仿宋" w:cs="仿宋"/>
          <w:color w:val="auto"/>
          <w:sz w:val="24"/>
          <w:szCs w:val="32"/>
          <w:highlight w:val="none"/>
        </w:rPr>
        <w:t>规定的参</w:t>
      </w:r>
      <w:r>
        <w:rPr>
          <w:rFonts w:hint="eastAsia" w:ascii="仿宋" w:hAnsi="仿宋" w:eastAsia="仿宋" w:cs="仿宋"/>
          <w:color w:val="auto"/>
          <w:sz w:val="24"/>
          <w:szCs w:val="32"/>
          <w:highlight w:val="none"/>
          <w:lang w:val="en-US" w:eastAsia="zh-CN"/>
        </w:rPr>
        <w:t>选</w:t>
      </w:r>
      <w:r>
        <w:rPr>
          <w:rFonts w:hint="eastAsia" w:ascii="仿宋" w:hAnsi="仿宋" w:eastAsia="仿宋" w:cs="仿宋"/>
          <w:color w:val="auto"/>
          <w:sz w:val="24"/>
          <w:szCs w:val="32"/>
          <w:highlight w:val="none"/>
        </w:rPr>
        <w:t>人应当具备的条件。</w:t>
      </w:r>
    </w:p>
    <w:p w14:paraId="53FDE9AA">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2</w:t>
      </w:r>
      <w:r>
        <w:rPr>
          <w:rFonts w:hint="eastAsia" w:ascii="仿宋" w:hAnsi="仿宋" w:eastAsia="仿宋" w:cs="仿宋"/>
          <w:color w:val="auto"/>
          <w:sz w:val="24"/>
          <w:szCs w:val="32"/>
          <w:highlight w:val="none"/>
        </w:rPr>
        <w:t>、我方已详细审查全部</w:t>
      </w:r>
      <w:r>
        <w:rPr>
          <w:rFonts w:hint="eastAsia" w:ascii="仿宋" w:hAnsi="仿宋" w:eastAsia="仿宋" w:cs="仿宋"/>
          <w:color w:val="auto"/>
          <w:sz w:val="24"/>
          <w:szCs w:val="32"/>
          <w:highlight w:val="none"/>
          <w:lang w:val="en-US" w:eastAsia="zh-CN"/>
        </w:rPr>
        <w:t>遴选公告</w:t>
      </w:r>
      <w:r>
        <w:rPr>
          <w:rFonts w:hint="eastAsia" w:ascii="仿宋" w:hAnsi="仿宋" w:eastAsia="仿宋" w:cs="仿宋"/>
          <w:color w:val="auto"/>
          <w:sz w:val="24"/>
          <w:szCs w:val="32"/>
          <w:highlight w:val="none"/>
        </w:rPr>
        <w:t>和有关附件，我方将自行承担因对全部</w:t>
      </w:r>
      <w:r>
        <w:rPr>
          <w:rFonts w:hint="eastAsia" w:ascii="仿宋" w:hAnsi="仿宋" w:eastAsia="仿宋" w:cs="仿宋"/>
          <w:color w:val="auto"/>
          <w:sz w:val="24"/>
          <w:szCs w:val="32"/>
          <w:highlight w:val="none"/>
          <w:lang w:val="en-US" w:eastAsia="zh-CN"/>
        </w:rPr>
        <w:t>遴选公告和有关附件</w:t>
      </w:r>
      <w:r>
        <w:rPr>
          <w:rFonts w:hint="eastAsia" w:ascii="仿宋" w:hAnsi="仿宋" w:eastAsia="仿宋" w:cs="仿宋"/>
          <w:color w:val="auto"/>
          <w:sz w:val="24"/>
          <w:szCs w:val="32"/>
          <w:highlight w:val="none"/>
        </w:rPr>
        <w:t>理解不正确或误解而产生的相应后果。</w:t>
      </w:r>
    </w:p>
    <w:p w14:paraId="52D192B9">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3</w:t>
      </w:r>
      <w:r>
        <w:rPr>
          <w:rFonts w:hint="eastAsia" w:ascii="仿宋" w:hAnsi="仿宋" w:eastAsia="仿宋" w:cs="仿宋"/>
          <w:color w:val="auto"/>
          <w:sz w:val="24"/>
          <w:szCs w:val="32"/>
          <w:highlight w:val="none"/>
        </w:rPr>
        <w:t>、我方同意向贵方提供贵方可能要求的与本</w:t>
      </w:r>
      <w:r>
        <w:rPr>
          <w:rFonts w:hint="eastAsia" w:ascii="仿宋" w:hAnsi="仿宋" w:eastAsia="仿宋" w:cs="仿宋"/>
          <w:color w:val="auto"/>
          <w:sz w:val="24"/>
          <w:szCs w:val="32"/>
          <w:highlight w:val="none"/>
          <w:lang w:val="en-US" w:eastAsia="zh-CN"/>
        </w:rPr>
        <w:t>遴选</w:t>
      </w:r>
      <w:r>
        <w:rPr>
          <w:rFonts w:hint="eastAsia" w:ascii="仿宋" w:hAnsi="仿宋" w:eastAsia="仿宋" w:cs="仿宋"/>
          <w:color w:val="auto"/>
          <w:sz w:val="24"/>
          <w:szCs w:val="32"/>
          <w:highlight w:val="none"/>
        </w:rPr>
        <w:t>有关的任何数据或资料。</w:t>
      </w:r>
    </w:p>
    <w:p w14:paraId="71BE1B71">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4</w:t>
      </w:r>
      <w:r>
        <w:rPr>
          <w:rFonts w:hint="eastAsia" w:ascii="仿宋" w:hAnsi="仿宋" w:eastAsia="仿宋" w:cs="仿宋"/>
          <w:color w:val="auto"/>
          <w:sz w:val="24"/>
          <w:szCs w:val="32"/>
          <w:highlight w:val="none"/>
        </w:rPr>
        <w:t>、若贵方需要，我方愿意提供我方作出的一切承诺的证明材料。</w:t>
      </w:r>
    </w:p>
    <w:p w14:paraId="56072F26">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5</w:t>
      </w:r>
      <w:r>
        <w:rPr>
          <w:rFonts w:hint="eastAsia" w:ascii="仿宋" w:hAnsi="仿宋" w:eastAsia="仿宋" w:cs="仿宋"/>
          <w:color w:val="auto"/>
          <w:sz w:val="24"/>
          <w:szCs w:val="32"/>
          <w:highlight w:val="none"/>
        </w:rPr>
        <w:t>、如我方中</w:t>
      </w:r>
      <w:r>
        <w:rPr>
          <w:rFonts w:hint="eastAsia" w:ascii="仿宋" w:hAnsi="仿宋" w:eastAsia="仿宋" w:cs="仿宋"/>
          <w:color w:val="auto"/>
          <w:sz w:val="24"/>
          <w:szCs w:val="32"/>
          <w:highlight w:val="none"/>
          <w:lang w:val="en-US" w:eastAsia="zh-CN"/>
        </w:rPr>
        <w:t>选</w:t>
      </w:r>
      <w:r>
        <w:rPr>
          <w:rFonts w:hint="eastAsia" w:ascii="仿宋" w:hAnsi="仿宋" w:eastAsia="仿宋" w:cs="仿宋"/>
          <w:color w:val="auto"/>
          <w:sz w:val="24"/>
          <w:szCs w:val="32"/>
          <w:highlight w:val="none"/>
        </w:rPr>
        <w:t>，我方承诺：我方根据</w:t>
      </w:r>
      <w:r>
        <w:rPr>
          <w:rFonts w:hint="eastAsia" w:ascii="仿宋" w:hAnsi="仿宋" w:eastAsia="仿宋" w:cs="仿宋"/>
          <w:color w:val="auto"/>
          <w:sz w:val="24"/>
          <w:szCs w:val="32"/>
          <w:highlight w:val="none"/>
          <w:lang w:val="en-US" w:eastAsia="zh-CN"/>
        </w:rPr>
        <w:t>遴选公告</w:t>
      </w:r>
      <w:r>
        <w:rPr>
          <w:rFonts w:hint="eastAsia" w:ascii="仿宋" w:hAnsi="仿宋" w:eastAsia="仿宋" w:cs="仿宋"/>
          <w:color w:val="auto"/>
          <w:sz w:val="24"/>
          <w:szCs w:val="32"/>
          <w:highlight w:val="none"/>
        </w:rPr>
        <w:t>的规定，在合同约定的期限内完成合同规定的责任和全部义务。</w:t>
      </w:r>
    </w:p>
    <w:p w14:paraId="76C0ADC6">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、我方在此声明，所递交的</w:t>
      </w:r>
      <w:r>
        <w:rPr>
          <w:rFonts w:hint="eastAsia" w:ascii="仿宋" w:hAnsi="仿宋" w:eastAsia="仿宋" w:cs="仿宋"/>
          <w:color w:val="auto"/>
          <w:sz w:val="24"/>
          <w:szCs w:val="32"/>
          <w:highlight w:val="none"/>
          <w:lang w:val="en-US" w:eastAsia="zh-CN"/>
        </w:rPr>
        <w:t>参选</w:t>
      </w:r>
      <w:r>
        <w:rPr>
          <w:rFonts w:hint="eastAsia" w:ascii="仿宋" w:hAnsi="仿宋" w:eastAsia="仿宋" w:cs="仿宋"/>
          <w:color w:val="auto"/>
          <w:sz w:val="24"/>
          <w:szCs w:val="32"/>
          <w:highlight w:val="none"/>
        </w:rPr>
        <w:t>文件及有关资料内容完整、真实和准确。</w:t>
      </w:r>
    </w:p>
    <w:p w14:paraId="0A6717D5">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7</w:t>
      </w:r>
      <w:r>
        <w:rPr>
          <w:rFonts w:hint="eastAsia" w:ascii="仿宋" w:hAnsi="仿宋" w:eastAsia="仿宋" w:cs="仿宋"/>
          <w:color w:val="auto"/>
          <w:sz w:val="24"/>
          <w:szCs w:val="32"/>
          <w:highlight w:val="none"/>
        </w:rPr>
        <w:t>、与本</w:t>
      </w:r>
      <w:r>
        <w:rPr>
          <w:rFonts w:hint="eastAsia" w:ascii="仿宋" w:hAnsi="仿宋" w:eastAsia="仿宋" w:cs="仿宋"/>
          <w:color w:val="auto"/>
          <w:sz w:val="24"/>
          <w:szCs w:val="32"/>
          <w:highlight w:val="none"/>
          <w:lang w:val="en-US" w:eastAsia="zh-CN"/>
        </w:rPr>
        <w:t>遴选项目</w:t>
      </w:r>
      <w:r>
        <w:rPr>
          <w:rFonts w:hint="eastAsia" w:ascii="仿宋" w:hAnsi="仿宋" w:eastAsia="仿宋" w:cs="仿宋"/>
          <w:color w:val="auto"/>
          <w:sz w:val="24"/>
          <w:szCs w:val="32"/>
          <w:highlight w:val="none"/>
        </w:rPr>
        <w:t>有关的一切正式往来信函请寄：</w:t>
      </w:r>
    </w:p>
    <w:p w14:paraId="7B1C0079">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地址：</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 xml:space="preserve">  邮编：</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 xml:space="preserve"> 电话：</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 xml:space="preserve">     传真：</w:t>
      </w:r>
      <w:r>
        <w:rPr>
          <w:rFonts w:hint="eastAsia" w:ascii="仿宋" w:hAnsi="仿宋" w:eastAsia="仿宋" w:cs="仿宋"/>
          <w:color w:val="auto"/>
          <w:sz w:val="24"/>
          <w:szCs w:val="32"/>
          <w:highlight w:val="none"/>
          <w:u w:val="single"/>
        </w:rPr>
        <w:t xml:space="preserve">            </w:t>
      </w:r>
    </w:p>
    <w:p w14:paraId="1053F371">
      <w:pPr>
        <w:snapToGrid w:val="0"/>
        <w:spacing w:line="400" w:lineRule="exact"/>
        <w:ind w:firstLine="401"/>
        <w:rPr>
          <w:rFonts w:hint="eastAsia" w:ascii="仿宋" w:hAnsi="仿宋" w:eastAsia="仿宋" w:cs="仿宋"/>
          <w:color w:val="auto"/>
          <w:sz w:val="24"/>
          <w:szCs w:val="32"/>
          <w:highlight w:val="none"/>
          <w:u w:val="single"/>
        </w:rPr>
      </w:pPr>
      <w:r>
        <w:rPr>
          <w:rFonts w:hint="eastAsia" w:ascii="仿宋" w:hAnsi="仿宋" w:eastAsia="仿宋" w:cs="仿宋"/>
          <w:color w:val="auto"/>
          <w:sz w:val="24"/>
          <w:szCs w:val="32"/>
          <w:highlight w:val="none"/>
          <w:lang w:val="en-US" w:eastAsia="zh-CN"/>
        </w:rPr>
        <w:t>参选</w:t>
      </w:r>
      <w:r>
        <w:rPr>
          <w:rFonts w:hint="eastAsia" w:ascii="仿宋" w:hAnsi="仿宋" w:eastAsia="仿宋" w:cs="仿宋"/>
          <w:color w:val="auto"/>
          <w:sz w:val="24"/>
          <w:szCs w:val="32"/>
          <w:highlight w:val="none"/>
        </w:rPr>
        <w:t>代表姓名职务：</w:t>
      </w:r>
      <w:r>
        <w:rPr>
          <w:rFonts w:hint="eastAsia" w:ascii="仿宋" w:hAnsi="仿宋" w:eastAsia="仿宋" w:cs="仿宋"/>
          <w:color w:val="auto"/>
          <w:sz w:val="24"/>
          <w:szCs w:val="32"/>
          <w:highlight w:val="none"/>
          <w:u w:val="single"/>
        </w:rPr>
        <w:t xml:space="preserve">                           </w:t>
      </w:r>
    </w:p>
    <w:p w14:paraId="2637F94C">
      <w:pPr>
        <w:snapToGrid w:val="0"/>
        <w:spacing w:line="400" w:lineRule="exact"/>
        <w:ind w:firstLine="401"/>
        <w:rPr>
          <w:rFonts w:hint="eastAsia" w:ascii="仿宋" w:hAnsi="仿宋" w:eastAsia="仿宋" w:cs="仿宋"/>
          <w:color w:val="auto"/>
          <w:sz w:val="24"/>
          <w:szCs w:val="32"/>
          <w:highlight w:val="none"/>
          <w:u w:val="single"/>
        </w:rPr>
      </w:pPr>
      <w:r>
        <w:rPr>
          <w:rFonts w:hint="eastAsia" w:ascii="仿宋" w:hAnsi="仿宋" w:eastAsia="仿宋" w:cs="仿宋"/>
          <w:color w:val="auto"/>
          <w:sz w:val="24"/>
          <w:szCs w:val="32"/>
          <w:highlight w:val="none"/>
        </w:rPr>
        <w:t>参选人名称(全称)：</w:t>
      </w:r>
      <w:r>
        <w:rPr>
          <w:rFonts w:hint="eastAsia" w:ascii="仿宋" w:hAnsi="仿宋" w:eastAsia="仿宋" w:cs="仿宋"/>
          <w:color w:val="auto"/>
          <w:sz w:val="24"/>
          <w:szCs w:val="32"/>
          <w:highlight w:val="none"/>
          <w:u w:val="single"/>
        </w:rPr>
        <w:t xml:space="preserve">                              </w:t>
      </w:r>
    </w:p>
    <w:p w14:paraId="7F2BF317">
      <w:pPr>
        <w:snapToGrid w:val="0"/>
        <w:spacing w:line="400" w:lineRule="exact"/>
        <w:ind w:firstLine="401"/>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开户银行：</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 xml:space="preserve">   </w:t>
      </w:r>
    </w:p>
    <w:p w14:paraId="599310F0">
      <w:pPr>
        <w:snapToGrid w:val="0"/>
        <w:spacing w:line="400" w:lineRule="exact"/>
        <w:ind w:firstLine="401"/>
        <w:rPr>
          <w:rFonts w:hint="eastAsia" w:ascii="仿宋" w:hAnsi="仿宋" w:eastAsia="仿宋" w:cs="仿宋"/>
          <w:b/>
          <w:color w:val="auto"/>
          <w:sz w:val="32"/>
          <w:szCs w:val="32"/>
          <w:highlight w:val="none"/>
          <w:u w:val="single"/>
        </w:rPr>
      </w:pPr>
      <w:r>
        <w:rPr>
          <w:rFonts w:hint="eastAsia" w:ascii="仿宋" w:hAnsi="仿宋" w:eastAsia="仿宋" w:cs="仿宋"/>
          <w:color w:val="auto"/>
          <w:sz w:val="24"/>
          <w:szCs w:val="32"/>
          <w:highlight w:val="none"/>
        </w:rPr>
        <w:t>账号：</w:t>
      </w:r>
      <w:r>
        <w:rPr>
          <w:rFonts w:hint="eastAsia" w:ascii="仿宋" w:hAnsi="仿宋" w:eastAsia="仿宋" w:cs="仿宋"/>
          <w:color w:val="auto"/>
          <w:sz w:val="24"/>
          <w:szCs w:val="32"/>
          <w:highlight w:val="none"/>
          <w:u w:val="single"/>
        </w:rPr>
        <w:t xml:space="preserve">                                         </w:t>
      </w:r>
    </w:p>
    <w:p w14:paraId="564A2A28">
      <w:pPr>
        <w:snapToGrid w:val="0"/>
        <w:spacing w:line="400" w:lineRule="exact"/>
        <w:ind w:firstLine="4200" w:firstLineChars="1500"/>
        <w:rPr>
          <w:rFonts w:hint="eastAsia" w:ascii="仿宋" w:hAnsi="仿宋" w:eastAsia="仿宋" w:cs="仿宋"/>
          <w:color w:val="auto"/>
          <w:spacing w:val="20"/>
          <w:sz w:val="24"/>
          <w:szCs w:val="24"/>
          <w:highlight w:val="none"/>
        </w:rPr>
      </w:pPr>
    </w:p>
    <w:p w14:paraId="7D81A2A8">
      <w:pPr>
        <w:snapToGrid w:val="0"/>
        <w:spacing w:line="400" w:lineRule="exact"/>
        <w:ind w:firstLine="1960" w:firstLineChars="700"/>
        <w:rPr>
          <w:rFonts w:hint="eastAsia" w:ascii="仿宋" w:hAnsi="仿宋" w:eastAsia="仿宋" w:cs="仿宋"/>
          <w:color w:val="auto"/>
          <w:spacing w:val="20"/>
          <w:sz w:val="24"/>
          <w:szCs w:val="24"/>
          <w:highlight w:val="none"/>
        </w:rPr>
      </w:pPr>
    </w:p>
    <w:p w14:paraId="372C9B62">
      <w:pPr>
        <w:snapToGrid w:val="0"/>
        <w:spacing w:line="400" w:lineRule="exact"/>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参选</w:t>
      </w:r>
      <w:r>
        <w:rPr>
          <w:rFonts w:hint="eastAsia" w:ascii="仿宋" w:hAnsi="仿宋" w:eastAsia="仿宋" w:cs="仿宋"/>
          <w:color w:val="auto"/>
          <w:sz w:val="24"/>
          <w:szCs w:val="24"/>
          <w:highlight w:val="none"/>
        </w:rPr>
        <w:t>人（公章）：</w:t>
      </w:r>
      <w:r>
        <w:rPr>
          <w:rFonts w:hint="eastAsia" w:ascii="仿宋" w:hAnsi="仿宋" w:eastAsia="仿宋" w:cs="仿宋"/>
          <w:color w:val="auto"/>
          <w:sz w:val="24"/>
          <w:szCs w:val="24"/>
          <w:highlight w:val="none"/>
          <w:u w:val="single"/>
        </w:rPr>
        <w:t xml:space="preserve">                    </w:t>
      </w:r>
    </w:p>
    <w:p w14:paraId="5FF136DE">
      <w:pPr>
        <w:snapToGrid w:val="0"/>
        <w:spacing w:line="400" w:lineRule="exact"/>
        <w:ind w:firstLine="3920" w:firstLineChars="140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法定代表人（签名）：</w:t>
      </w:r>
      <w:r>
        <w:rPr>
          <w:rFonts w:hint="eastAsia" w:ascii="仿宋" w:hAnsi="仿宋" w:eastAsia="仿宋" w:cs="仿宋"/>
          <w:color w:val="auto"/>
          <w:spacing w:val="20"/>
          <w:sz w:val="24"/>
          <w:szCs w:val="24"/>
          <w:highlight w:val="none"/>
          <w:u w:val="single"/>
        </w:rPr>
        <w:t xml:space="preserve">           </w:t>
      </w:r>
    </w:p>
    <w:p w14:paraId="0B4095F7">
      <w:pPr>
        <w:snapToGrid w:val="0"/>
        <w:spacing w:line="400" w:lineRule="exact"/>
        <w:ind w:firstLine="3920" w:firstLineChars="140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授权委托人（签名）：</w:t>
      </w:r>
      <w:r>
        <w:rPr>
          <w:rFonts w:hint="eastAsia" w:ascii="仿宋" w:hAnsi="仿宋" w:eastAsia="仿宋" w:cs="仿宋"/>
          <w:color w:val="auto"/>
          <w:spacing w:val="20"/>
          <w:sz w:val="24"/>
          <w:szCs w:val="24"/>
          <w:highlight w:val="none"/>
          <w:u w:val="single"/>
        </w:rPr>
        <w:t xml:space="preserve">           </w:t>
      </w:r>
    </w:p>
    <w:p w14:paraId="141EED1F">
      <w:pPr>
        <w:pStyle w:val="2"/>
        <w:rPr>
          <w:rFonts w:hint="eastAsia" w:ascii="仿宋" w:hAnsi="仿宋" w:eastAsia="仿宋" w:cs="仿宋"/>
          <w:color w:val="auto"/>
        </w:rPr>
      </w:pPr>
    </w:p>
    <w:p w14:paraId="5A0B5146">
      <w:pPr>
        <w:jc w:val="center"/>
        <w:rPr>
          <w:rFonts w:hint="eastAsia" w:ascii="仿宋" w:hAnsi="仿宋" w:eastAsia="仿宋" w:cs="仿宋"/>
          <w:color w:val="auto"/>
          <w:szCs w:val="21"/>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1659B5B">
      <w:pPr>
        <w:jc w:val="center"/>
        <w:rPr>
          <w:rFonts w:hint="eastAsia" w:ascii="仿宋" w:hAnsi="仿宋" w:eastAsia="仿宋" w:cs="仿宋"/>
          <w:color w:val="auto"/>
          <w:szCs w:val="21"/>
          <w:highlight w:val="none"/>
          <w:u w:val="single"/>
        </w:rPr>
      </w:pPr>
    </w:p>
    <w:p w14:paraId="620EA2BE">
      <w:pPr>
        <w:jc w:val="center"/>
        <w:rPr>
          <w:rFonts w:hint="eastAsia" w:ascii="仿宋" w:hAnsi="仿宋" w:eastAsia="仿宋" w:cs="仿宋"/>
          <w:color w:val="auto"/>
          <w:szCs w:val="21"/>
          <w:highlight w:val="none"/>
          <w:u w:val="single"/>
        </w:rPr>
      </w:pPr>
    </w:p>
    <w:p w14:paraId="7C5C85AD">
      <w:pPr>
        <w:jc w:val="center"/>
        <w:rPr>
          <w:rFonts w:hint="eastAsia" w:ascii="仿宋" w:hAnsi="仿宋" w:eastAsia="仿宋" w:cs="仿宋"/>
          <w:color w:val="auto"/>
          <w:szCs w:val="21"/>
          <w:highlight w:val="none"/>
          <w:u w:val="single"/>
        </w:rPr>
      </w:pPr>
    </w:p>
    <w:p w14:paraId="3F9421FB">
      <w:pPr>
        <w:jc w:val="center"/>
        <w:rPr>
          <w:rFonts w:hint="eastAsia" w:ascii="仿宋" w:hAnsi="仿宋" w:eastAsia="仿宋" w:cs="仿宋"/>
          <w:color w:val="auto"/>
          <w:szCs w:val="21"/>
          <w:highlight w:val="none"/>
          <w:u w:val="single"/>
        </w:rPr>
      </w:pPr>
    </w:p>
    <w:p w14:paraId="6FDB6EEB">
      <w:pPr>
        <w:pStyle w:val="9"/>
        <w:rPr>
          <w:rFonts w:hint="eastAsia" w:ascii="仿宋" w:hAnsi="仿宋" w:eastAsia="仿宋" w:cs="仿宋"/>
          <w:b/>
          <w:bCs/>
          <w:i w:val="0"/>
          <w:iCs w:val="0"/>
          <w:color w:val="auto"/>
          <w:sz w:val="28"/>
          <w:szCs w:val="28"/>
          <w:lang w:val="en-US" w:eastAsia="zh-CN"/>
        </w:rPr>
      </w:pPr>
      <w:r>
        <w:rPr>
          <w:rFonts w:hint="eastAsia" w:ascii="仿宋" w:hAnsi="仿宋" w:eastAsia="仿宋" w:cs="仿宋"/>
          <w:b/>
          <w:bCs/>
          <w:i w:val="0"/>
          <w:iCs w:val="0"/>
          <w:color w:val="auto"/>
          <w:sz w:val="28"/>
          <w:szCs w:val="28"/>
          <w:lang w:val="en-US" w:eastAsia="zh-CN"/>
        </w:rPr>
        <w:t>附件2</w:t>
      </w:r>
    </w:p>
    <w:p w14:paraId="0C9B1BB2">
      <w:pPr>
        <w:jc w:val="center"/>
        <w:rPr>
          <w:rFonts w:hint="eastAsia" w:ascii="仿宋" w:hAnsi="仿宋" w:eastAsia="仿宋" w:cs="仿宋"/>
          <w:b/>
          <w:bCs/>
          <w:i w:val="0"/>
          <w:iCs w:val="0"/>
          <w:color w:val="auto"/>
          <w:sz w:val="36"/>
          <w:szCs w:val="36"/>
          <w:lang w:val="en-US" w:eastAsia="zh-CN"/>
        </w:rPr>
      </w:pPr>
      <w:r>
        <w:rPr>
          <w:rFonts w:hint="eastAsia" w:ascii="仿宋" w:hAnsi="仿宋" w:eastAsia="仿宋" w:cs="仿宋"/>
          <w:b/>
          <w:bCs/>
          <w:i w:val="0"/>
          <w:iCs w:val="0"/>
          <w:color w:val="auto"/>
          <w:sz w:val="36"/>
          <w:szCs w:val="36"/>
          <w:lang w:val="en-US" w:eastAsia="zh-CN"/>
        </w:rPr>
        <w:t>报价函</w:t>
      </w:r>
    </w:p>
    <w:tbl>
      <w:tblPr>
        <w:tblStyle w:val="14"/>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4378"/>
        <w:gridCol w:w="2028"/>
      </w:tblGrid>
      <w:tr w14:paraId="5F72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052" w:type="dxa"/>
            <w:vAlign w:val="center"/>
          </w:tcPr>
          <w:p w14:paraId="6970EA4B">
            <w:pPr>
              <w:jc w:val="center"/>
              <w:rPr>
                <w:rFonts w:hint="eastAsia" w:ascii="仿宋" w:hAnsi="仿宋" w:eastAsia="仿宋" w:cs="仿宋"/>
                <w:b/>
                <w:bCs/>
                <w:i w:val="0"/>
                <w:iCs w:val="0"/>
                <w:color w:val="auto"/>
                <w:sz w:val="24"/>
                <w:szCs w:val="24"/>
                <w:vertAlign w:val="baseline"/>
                <w:lang w:val="en-US" w:eastAsia="zh-CN"/>
              </w:rPr>
            </w:pPr>
            <w:r>
              <w:rPr>
                <w:rFonts w:hint="eastAsia" w:ascii="仿宋" w:hAnsi="仿宋" w:eastAsia="仿宋" w:cs="仿宋"/>
                <w:b/>
                <w:bCs/>
                <w:i w:val="0"/>
                <w:iCs w:val="0"/>
                <w:color w:val="auto"/>
                <w:sz w:val="24"/>
                <w:szCs w:val="24"/>
                <w:vertAlign w:val="baseline"/>
                <w:lang w:val="en-US" w:eastAsia="zh-CN"/>
              </w:rPr>
              <w:t>项目名称</w:t>
            </w:r>
          </w:p>
        </w:tc>
        <w:tc>
          <w:tcPr>
            <w:tcW w:w="4378" w:type="dxa"/>
            <w:vAlign w:val="center"/>
          </w:tcPr>
          <w:p w14:paraId="7F44BB02">
            <w:pPr>
              <w:jc w:val="center"/>
              <w:rPr>
                <w:rFonts w:hint="eastAsia" w:ascii="仿宋" w:hAnsi="仿宋" w:eastAsia="仿宋" w:cs="仿宋"/>
                <w:b/>
                <w:bCs/>
                <w:i w:val="0"/>
                <w:iCs w:val="0"/>
                <w:color w:val="auto"/>
                <w:sz w:val="24"/>
                <w:szCs w:val="24"/>
                <w:vertAlign w:val="baseline"/>
                <w:lang w:val="en-US" w:eastAsia="zh-CN"/>
              </w:rPr>
            </w:pPr>
            <w:r>
              <w:rPr>
                <w:rFonts w:hint="eastAsia" w:ascii="仿宋" w:hAnsi="仿宋" w:eastAsia="仿宋" w:cs="仿宋"/>
                <w:b/>
                <w:bCs/>
                <w:i w:val="0"/>
                <w:iCs w:val="0"/>
                <w:color w:val="auto"/>
                <w:sz w:val="24"/>
                <w:szCs w:val="24"/>
                <w:vertAlign w:val="baseline"/>
                <w:lang w:val="en-US" w:eastAsia="zh-CN"/>
              </w:rPr>
              <w:t>主要工作内容</w:t>
            </w:r>
          </w:p>
        </w:tc>
        <w:tc>
          <w:tcPr>
            <w:tcW w:w="2028" w:type="dxa"/>
            <w:vAlign w:val="center"/>
          </w:tcPr>
          <w:p w14:paraId="07078C57">
            <w:pPr>
              <w:jc w:val="center"/>
              <w:rPr>
                <w:rFonts w:hint="eastAsia" w:ascii="仿宋" w:hAnsi="仿宋" w:eastAsia="仿宋" w:cs="仿宋"/>
                <w:b/>
                <w:bCs/>
                <w:i w:val="0"/>
                <w:iCs w:val="0"/>
                <w:color w:val="auto"/>
                <w:sz w:val="24"/>
                <w:szCs w:val="24"/>
                <w:vertAlign w:val="baseline"/>
                <w:lang w:val="en-US" w:eastAsia="zh-CN"/>
              </w:rPr>
            </w:pPr>
            <w:r>
              <w:rPr>
                <w:rFonts w:hint="eastAsia" w:ascii="仿宋" w:hAnsi="仿宋" w:eastAsia="仿宋" w:cs="仿宋"/>
                <w:b/>
                <w:bCs/>
                <w:i w:val="0"/>
                <w:iCs w:val="0"/>
                <w:color w:val="auto"/>
                <w:sz w:val="24"/>
                <w:szCs w:val="24"/>
                <w:vertAlign w:val="baseline"/>
                <w:lang w:val="en-US" w:eastAsia="zh-CN"/>
              </w:rPr>
              <w:t>让利系数</w:t>
            </w:r>
          </w:p>
        </w:tc>
      </w:tr>
      <w:tr w14:paraId="27E1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2052" w:type="dxa"/>
            <w:vAlign w:val="center"/>
          </w:tcPr>
          <w:p w14:paraId="2F72C5F7">
            <w:pPr>
              <w:jc w:val="both"/>
              <w:rPr>
                <w:rFonts w:hint="eastAsia" w:ascii="仿宋" w:hAnsi="仿宋" w:eastAsia="仿宋" w:cs="仿宋"/>
                <w:b w:val="0"/>
                <w:bCs w:val="0"/>
                <w:i w:val="0"/>
                <w:iCs w:val="0"/>
                <w:color w:val="auto"/>
                <w:sz w:val="24"/>
                <w:szCs w:val="24"/>
                <w:vertAlign w:val="baseline"/>
                <w:lang w:val="en-US" w:eastAsia="zh-CN"/>
              </w:rPr>
            </w:pPr>
            <w:r>
              <w:rPr>
                <w:rFonts w:hint="eastAsia" w:ascii="仿宋" w:hAnsi="仿宋" w:eastAsia="仿宋" w:cs="仿宋"/>
                <w:b w:val="0"/>
                <w:bCs w:val="0"/>
                <w:i w:val="0"/>
                <w:iCs w:val="0"/>
                <w:color w:val="auto"/>
                <w:sz w:val="24"/>
                <w:szCs w:val="24"/>
                <w:vertAlign w:val="baseline"/>
                <w:lang w:val="en-US" w:eastAsia="zh-CN"/>
              </w:rPr>
              <w:t>广西官塘投资发展有限公司破产案继续建设项目工程质量检测机构公开遴选</w:t>
            </w:r>
          </w:p>
        </w:tc>
        <w:tc>
          <w:tcPr>
            <w:tcW w:w="4378" w:type="dxa"/>
            <w:vAlign w:val="center"/>
          </w:tcPr>
          <w:p w14:paraId="3D815800">
            <w:pPr>
              <w:ind w:firstLine="480" w:firstLineChars="200"/>
              <w:jc w:val="both"/>
              <w:rPr>
                <w:rFonts w:hint="eastAsia" w:ascii="仿宋" w:hAnsi="仿宋" w:eastAsia="仿宋" w:cs="仿宋"/>
                <w:b w:val="0"/>
                <w:bCs w:val="0"/>
                <w:i w:val="0"/>
                <w:iCs w:val="0"/>
                <w:color w:val="auto"/>
                <w:sz w:val="24"/>
                <w:szCs w:val="24"/>
                <w:vertAlign w:val="baseline"/>
                <w:lang w:val="en-US" w:eastAsia="zh-CN"/>
              </w:rPr>
            </w:pPr>
            <w:r>
              <w:rPr>
                <w:rFonts w:hint="eastAsia" w:ascii="仿宋" w:hAnsi="仿宋" w:eastAsia="仿宋" w:cs="仿宋"/>
                <w:color w:val="auto"/>
                <w:sz w:val="24"/>
              </w:rPr>
              <w:t>官塘公司重整项目</w:t>
            </w:r>
            <w:r>
              <w:rPr>
                <w:rFonts w:hint="eastAsia" w:ascii="仿宋" w:hAnsi="仿宋" w:eastAsia="仿宋" w:cs="仿宋"/>
                <w:color w:val="auto"/>
                <w:sz w:val="24"/>
                <w:lang w:eastAsia="zh-CN"/>
              </w:rPr>
              <w:t>继续建设</w:t>
            </w:r>
            <w:r>
              <w:rPr>
                <w:rFonts w:hint="eastAsia" w:ascii="仿宋" w:hAnsi="仿宋" w:eastAsia="仿宋" w:cs="仿宋"/>
                <w:color w:val="auto"/>
                <w:sz w:val="24"/>
              </w:rPr>
              <w:t>为达到质量验收、竣工验收及规范要求的所有检测内容，现行相关规范标准、指导性意见列举本项目涉及的所有检测内容，以及项目实施过程中因规范标准更新要求增加的内容或要求采用新方法新标准重新检测的内容。具体检测项目以管理人书面确定的工程质量检测内容清单为准</w:t>
            </w:r>
          </w:p>
        </w:tc>
        <w:tc>
          <w:tcPr>
            <w:tcW w:w="2028" w:type="dxa"/>
            <w:vAlign w:val="center"/>
          </w:tcPr>
          <w:p w14:paraId="4FCAAB83">
            <w:pPr>
              <w:ind w:firstLine="480" w:firstLineChars="200"/>
              <w:jc w:val="both"/>
              <w:rPr>
                <w:rFonts w:hint="eastAsia" w:ascii="仿宋" w:hAnsi="仿宋" w:eastAsia="仿宋" w:cs="仿宋"/>
                <w:b w:val="0"/>
                <w:bCs w:val="0"/>
                <w:i w:val="0"/>
                <w:iCs w:val="0"/>
                <w:color w:val="auto"/>
                <w:sz w:val="24"/>
                <w:szCs w:val="24"/>
                <w:u w:val="single"/>
                <w:vertAlign w:val="baseline"/>
                <w:lang w:val="en-US" w:eastAsia="zh-CN"/>
              </w:rPr>
            </w:pPr>
            <w:r>
              <w:rPr>
                <w:rFonts w:hint="eastAsia" w:ascii="仿宋" w:hAnsi="仿宋" w:eastAsia="仿宋" w:cs="仿宋"/>
                <w:b w:val="0"/>
                <w:bCs w:val="0"/>
                <w:i w:val="0"/>
                <w:iCs w:val="0"/>
                <w:color w:val="auto"/>
                <w:sz w:val="24"/>
                <w:szCs w:val="24"/>
                <w:u w:val="single"/>
                <w:vertAlign w:val="baseline"/>
                <w:lang w:val="en-US" w:eastAsia="zh-CN"/>
              </w:rPr>
              <w:t xml:space="preserve">      </w:t>
            </w:r>
            <w:r>
              <w:rPr>
                <w:rFonts w:hint="eastAsia" w:ascii="仿宋" w:hAnsi="仿宋" w:eastAsia="仿宋" w:cs="仿宋"/>
                <w:b w:val="0"/>
                <w:bCs w:val="0"/>
                <w:i w:val="0"/>
                <w:iCs w:val="0"/>
                <w:color w:val="auto"/>
                <w:sz w:val="24"/>
                <w:szCs w:val="24"/>
                <w:u w:val="none"/>
                <w:vertAlign w:val="baseline"/>
                <w:lang w:val="en-US" w:eastAsia="zh-CN"/>
              </w:rPr>
              <w:t>%</w:t>
            </w:r>
          </w:p>
        </w:tc>
      </w:tr>
      <w:tr w14:paraId="0F69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052" w:type="dxa"/>
            <w:vAlign w:val="center"/>
          </w:tcPr>
          <w:p w14:paraId="3CDCACF7">
            <w:pPr>
              <w:jc w:val="center"/>
              <w:rPr>
                <w:rFonts w:hint="eastAsia" w:ascii="仿宋" w:hAnsi="仿宋" w:eastAsia="仿宋" w:cs="仿宋"/>
                <w:b w:val="0"/>
                <w:bCs w:val="0"/>
                <w:i w:val="0"/>
                <w:iCs w:val="0"/>
                <w:color w:val="auto"/>
                <w:sz w:val="24"/>
                <w:szCs w:val="24"/>
                <w:vertAlign w:val="baseline"/>
                <w:lang w:val="en-US" w:eastAsia="zh-CN"/>
              </w:rPr>
            </w:pPr>
            <w:r>
              <w:rPr>
                <w:rFonts w:hint="eastAsia" w:ascii="仿宋" w:hAnsi="仿宋" w:eastAsia="仿宋" w:cs="仿宋"/>
                <w:b w:val="0"/>
                <w:bCs w:val="0"/>
                <w:i w:val="0"/>
                <w:iCs w:val="0"/>
                <w:color w:val="auto"/>
                <w:sz w:val="24"/>
                <w:szCs w:val="24"/>
                <w:vertAlign w:val="baseline"/>
                <w:lang w:val="en-US" w:eastAsia="zh-CN"/>
              </w:rPr>
              <w:t>参选人承诺事项</w:t>
            </w:r>
          </w:p>
        </w:tc>
        <w:tc>
          <w:tcPr>
            <w:tcW w:w="6406" w:type="dxa"/>
            <w:gridSpan w:val="2"/>
            <w:vAlign w:val="center"/>
          </w:tcPr>
          <w:p w14:paraId="109C9130">
            <w:pPr>
              <w:jc w:val="left"/>
              <w:rPr>
                <w:rFonts w:hint="eastAsia" w:ascii="仿宋" w:hAnsi="仿宋" w:eastAsia="仿宋" w:cs="仿宋"/>
                <w:b w:val="0"/>
                <w:bCs w:val="0"/>
                <w:i w:val="0"/>
                <w:iCs w:val="0"/>
                <w:color w:val="auto"/>
                <w:sz w:val="24"/>
                <w:szCs w:val="24"/>
                <w:vertAlign w:val="baseline"/>
                <w:lang w:val="en-US" w:eastAsia="zh-CN"/>
              </w:rPr>
            </w:pPr>
            <w:r>
              <w:rPr>
                <w:rFonts w:hint="eastAsia" w:ascii="仿宋" w:hAnsi="仿宋" w:eastAsia="仿宋" w:cs="仿宋"/>
                <w:b w:val="0"/>
                <w:bCs w:val="0"/>
                <w:i w:val="0"/>
                <w:iCs w:val="0"/>
                <w:color w:val="auto"/>
                <w:sz w:val="24"/>
                <w:szCs w:val="24"/>
                <w:vertAlign w:val="baseline"/>
                <w:lang w:val="en-US" w:eastAsia="zh-CN"/>
              </w:rPr>
              <w:t>同意将工程质量检测费用列入广西官塘投资发展有限公司破产案共益债务，依据《中华人民共和国企业破产法》的规定依法清偿支付。</w:t>
            </w:r>
          </w:p>
        </w:tc>
      </w:tr>
      <w:tr w14:paraId="1879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052" w:type="dxa"/>
            <w:vAlign w:val="center"/>
          </w:tcPr>
          <w:p w14:paraId="0D70059A">
            <w:pPr>
              <w:jc w:val="center"/>
              <w:rPr>
                <w:rFonts w:hint="eastAsia" w:ascii="仿宋" w:hAnsi="仿宋" w:eastAsia="仿宋" w:cs="仿宋"/>
                <w:b w:val="0"/>
                <w:bCs w:val="0"/>
                <w:i w:val="0"/>
                <w:iCs w:val="0"/>
                <w:color w:val="auto"/>
                <w:sz w:val="24"/>
                <w:szCs w:val="24"/>
                <w:vertAlign w:val="baseline"/>
                <w:lang w:val="en-US" w:eastAsia="zh-CN"/>
              </w:rPr>
            </w:pPr>
            <w:r>
              <w:rPr>
                <w:rFonts w:hint="eastAsia" w:ascii="仿宋" w:hAnsi="仿宋" w:eastAsia="仿宋" w:cs="仿宋"/>
                <w:b w:val="0"/>
                <w:bCs w:val="0"/>
                <w:i w:val="0"/>
                <w:iCs w:val="0"/>
                <w:color w:val="auto"/>
                <w:sz w:val="24"/>
                <w:szCs w:val="24"/>
                <w:vertAlign w:val="baseline"/>
                <w:lang w:val="en-US" w:eastAsia="zh-CN"/>
              </w:rPr>
              <w:t>其他必要的说明</w:t>
            </w:r>
          </w:p>
        </w:tc>
        <w:tc>
          <w:tcPr>
            <w:tcW w:w="6406" w:type="dxa"/>
            <w:gridSpan w:val="2"/>
            <w:vAlign w:val="center"/>
          </w:tcPr>
          <w:p w14:paraId="7C3021E7">
            <w:pPr>
              <w:jc w:val="left"/>
              <w:rPr>
                <w:rFonts w:hint="eastAsia" w:ascii="仿宋" w:hAnsi="仿宋" w:eastAsia="仿宋" w:cs="仿宋"/>
                <w:b w:val="0"/>
                <w:bCs w:val="0"/>
                <w:i w:val="0"/>
                <w:iCs w:val="0"/>
                <w:color w:val="auto"/>
                <w:sz w:val="24"/>
                <w:szCs w:val="24"/>
                <w:vertAlign w:val="baseline"/>
                <w:lang w:val="en-US" w:eastAsia="zh-CN"/>
              </w:rPr>
            </w:pPr>
            <w:r>
              <w:rPr>
                <w:rFonts w:hint="eastAsia" w:ascii="仿宋" w:hAnsi="仿宋" w:eastAsia="仿宋" w:cs="仿宋"/>
                <w:b w:val="0"/>
                <w:bCs w:val="0"/>
                <w:i w:val="0"/>
                <w:iCs w:val="0"/>
                <w:color w:val="auto"/>
                <w:sz w:val="24"/>
                <w:szCs w:val="24"/>
                <w:vertAlign w:val="baseline"/>
                <w:lang w:val="en-US" w:eastAsia="zh-CN"/>
              </w:rPr>
              <w:t>实际检测项目收费单价=按照《广西建设工程质量检测和建筑材料试验收费项目及标准指导性意见》（桂建检协[2022]13号）规定的检测项目收费标准单价×（1-让利系数百分比）</w:t>
            </w:r>
          </w:p>
        </w:tc>
      </w:tr>
    </w:tbl>
    <w:p w14:paraId="6CEFEA32">
      <w:pPr>
        <w:ind w:firstLine="480" w:firstLineChars="200"/>
        <w:jc w:val="left"/>
        <w:rPr>
          <w:rFonts w:hint="eastAsia" w:ascii="仿宋" w:hAnsi="仿宋" w:eastAsia="仿宋" w:cs="仿宋"/>
          <w:b w:val="0"/>
          <w:bCs w:val="0"/>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注：参选人应严格按照上述报价函格式填写，不得对报价函格式及内容作任何的修改或增删，否则报价无效。</w:t>
      </w:r>
    </w:p>
    <w:p w14:paraId="4828B65E">
      <w:pPr>
        <w:rPr>
          <w:rFonts w:hint="eastAsia" w:ascii="仿宋" w:hAnsi="仿宋" w:eastAsia="仿宋" w:cs="仿宋"/>
          <w:color w:val="auto"/>
          <w:lang w:val="en-US" w:eastAsia="zh-CN"/>
        </w:rPr>
      </w:pPr>
    </w:p>
    <w:p w14:paraId="26FA029D">
      <w:pPr>
        <w:rPr>
          <w:rFonts w:hint="eastAsia" w:ascii="仿宋" w:hAnsi="仿宋" w:eastAsia="仿宋" w:cs="仿宋"/>
          <w:color w:val="auto"/>
          <w:lang w:val="en-US" w:eastAsia="zh-CN"/>
        </w:rPr>
      </w:pPr>
    </w:p>
    <w:p w14:paraId="70CEB14F">
      <w:pPr>
        <w:rPr>
          <w:rFonts w:hint="eastAsia" w:ascii="仿宋" w:hAnsi="仿宋" w:eastAsia="仿宋" w:cs="仿宋"/>
          <w:color w:val="auto"/>
          <w:lang w:val="en-US" w:eastAsia="zh-CN"/>
        </w:rPr>
      </w:pPr>
    </w:p>
    <w:p w14:paraId="5A34A49D">
      <w:pPr>
        <w:rPr>
          <w:rFonts w:hint="eastAsia" w:ascii="仿宋" w:hAnsi="仿宋" w:eastAsia="仿宋" w:cs="仿宋"/>
          <w:color w:val="auto"/>
          <w:lang w:val="en-US" w:eastAsia="zh-CN"/>
        </w:rPr>
      </w:pPr>
    </w:p>
    <w:p w14:paraId="7C9DB6E6">
      <w:pPr>
        <w:snapToGrid w:val="0"/>
        <w:spacing w:line="400" w:lineRule="exact"/>
        <w:ind w:firstLine="1960" w:firstLineChars="70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法定代表人或授权委托人（签名）：</w:t>
      </w:r>
      <w:r>
        <w:rPr>
          <w:rFonts w:hint="eastAsia" w:ascii="仿宋" w:hAnsi="仿宋" w:eastAsia="仿宋" w:cs="仿宋"/>
          <w:color w:val="auto"/>
          <w:spacing w:val="20"/>
          <w:sz w:val="24"/>
          <w:szCs w:val="24"/>
          <w:highlight w:val="none"/>
          <w:u w:val="single"/>
        </w:rPr>
        <w:t xml:space="preserve">           </w:t>
      </w:r>
    </w:p>
    <w:p w14:paraId="45BCF4B0">
      <w:pPr>
        <w:snapToGrid w:val="0"/>
        <w:spacing w:line="400" w:lineRule="exact"/>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参选</w:t>
      </w:r>
      <w:r>
        <w:rPr>
          <w:rFonts w:hint="eastAsia" w:ascii="仿宋" w:hAnsi="仿宋" w:eastAsia="仿宋" w:cs="仿宋"/>
          <w:color w:val="auto"/>
          <w:sz w:val="24"/>
          <w:szCs w:val="24"/>
          <w:highlight w:val="none"/>
        </w:rPr>
        <w:t>人（公章）：</w:t>
      </w:r>
      <w:r>
        <w:rPr>
          <w:rFonts w:hint="eastAsia" w:ascii="仿宋" w:hAnsi="仿宋" w:eastAsia="仿宋" w:cs="仿宋"/>
          <w:color w:val="auto"/>
          <w:sz w:val="24"/>
          <w:szCs w:val="24"/>
          <w:highlight w:val="none"/>
          <w:u w:val="single"/>
        </w:rPr>
        <w:t xml:space="preserve">                    </w:t>
      </w:r>
    </w:p>
    <w:p w14:paraId="5FAC9544">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47B0B69">
      <w:pPr>
        <w:rPr>
          <w:rFonts w:hint="eastAsia" w:ascii="仿宋" w:hAnsi="仿宋" w:eastAsia="仿宋" w:cs="仿宋"/>
          <w:color w:val="auto"/>
          <w:sz w:val="24"/>
          <w:szCs w:val="24"/>
          <w:highlight w:val="none"/>
          <w:u w:val="single"/>
        </w:rPr>
      </w:pPr>
    </w:p>
    <w:p w14:paraId="64B708AB">
      <w:pPr>
        <w:rPr>
          <w:rFonts w:hint="eastAsia" w:ascii="仿宋" w:hAnsi="仿宋" w:eastAsia="仿宋" w:cs="仿宋"/>
          <w:color w:val="auto"/>
          <w:sz w:val="24"/>
          <w:szCs w:val="24"/>
          <w:highlight w:val="none"/>
          <w:u w:val="single"/>
        </w:rPr>
      </w:pPr>
    </w:p>
    <w:p w14:paraId="046C428F">
      <w:pPr>
        <w:rPr>
          <w:rFonts w:hint="eastAsia" w:ascii="仿宋" w:hAnsi="仿宋" w:eastAsia="仿宋" w:cs="仿宋"/>
          <w:color w:val="auto"/>
          <w:sz w:val="24"/>
          <w:szCs w:val="24"/>
          <w:highlight w:val="none"/>
          <w:u w:val="single"/>
        </w:rPr>
      </w:pPr>
    </w:p>
    <w:p w14:paraId="4569674E">
      <w:pPr>
        <w:rPr>
          <w:rFonts w:hint="eastAsia" w:ascii="仿宋" w:hAnsi="仿宋" w:eastAsia="仿宋" w:cs="仿宋"/>
          <w:color w:val="auto"/>
          <w:sz w:val="24"/>
          <w:szCs w:val="24"/>
          <w:highlight w:val="none"/>
          <w:u w:val="single"/>
        </w:rPr>
      </w:pPr>
    </w:p>
    <w:p w14:paraId="369A0B65">
      <w:pPr>
        <w:rPr>
          <w:rFonts w:hint="eastAsia" w:ascii="仿宋" w:hAnsi="仿宋" w:eastAsia="仿宋" w:cs="仿宋"/>
          <w:color w:val="auto"/>
          <w:sz w:val="24"/>
          <w:szCs w:val="24"/>
          <w:highlight w:val="none"/>
          <w:u w:val="single"/>
        </w:rPr>
      </w:pPr>
    </w:p>
    <w:p w14:paraId="68831FF0">
      <w:pPr>
        <w:rPr>
          <w:rFonts w:hint="eastAsia" w:ascii="仿宋" w:hAnsi="仿宋" w:eastAsia="仿宋" w:cs="仿宋"/>
          <w:color w:val="auto"/>
          <w:sz w:val="24"/>
          <w:szCs w:val="24"/>
          <w:highlight w:val="none"/>
          <w:u w:val="single"/>
        </w:rPr>
      </w:pPr>
    </w:p>
    <w:p w14:paraId="4496E5DE">
      <w:pPr>
        <w:rPr>
          <w:rFonts w:hint="eastAsia" w:ascii="仿宋" w:hAnsi="仿宋" w:eastAsia="仿宋" w:cs="仿宋"/>
          <w:color w:val="auto"/>
          <w:sz w:val="24"/>
          <w:szCs w:val="24"/>
          <w:highlight w:val="none"/>
          <w:u w:val="single"/>
        </w:rPr>
      </w:pPr>
    </w:p>
    <w:p w14:paraId="1497236B">
      <w:pPr>
        <w:pStyle w:val="9"/>
        <w:rPr>
          <w:rFonts w:hint="eastAsia" w:ascii="仿宋" w:hAnsi="仿宋" w:eastAsia="仿宋" w:cs="仿宋"/>
          <w:b/>
          <w:bCs/>
          <w:i w:val="0"/>
          <w:iCs w:val="0"/>
          <w:color w:val="auto"/>
          <w:sz w:val="28"/>
          <w:szCs w:val="28"/>
          <w:lang w:val="en-US" w:eastAsia="zh-CN"/>
        </w:rPr>
      </w:pPr>
      <w:r>
        <w:rPr>
          <w:rFonts w:hint="eastAsia" w:ascii="仿宋" w:hAnsi="仿宋" w:eastAsia="仿宋" w:cs="仿宋"/>
          <w:b/>
          <w:bCs/>
          <w:i w:val="0"/>
          <w:iCs w:val="0"/>
          <w:color w:val="auto"/>
          <w:sz w:val="28"/>
          <w:szCs w:val="28"/>
          <w:lang w:val="en-US" w:eastAsia="zh-CN"/>
        </w:rPr>
        <w:t>附件3</w:t>
      </w:r>
    </w:p>
    <w:p w14:paraId="02323D32">
      <w:pPr>
        <w:widowControl/>
        <w:spacing w:before="120" w:beforeAutospacing="1" w:after="120" w:afterAutospacing="1"/>
        <w:ind w:firstLine="46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参选人法定代表人身份证明书</w:t>
      </w:r>
    </w:p>
    <w:p w14:paraId="5346809E">
      <w:pPr>
        <w:widowControl/>
        <w:spacing w:before="120" w:beforeAutospacing="1" w:after="120" w:afterAutospacing="1"/>
        <w:ind w:firstLine="401"/>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单位名称：</w:t>
      </w:r>
      <w:r>
        <w:rPr>
          <w:rFonts w:hint="eastAsia" w:ascii="仿宋" w:hAnsi="仿宋" w:eastAsia="仿宋" w:cs="仿宋"/>
          <w:color w:val="auto"/>
          <w:kern w:val="0"/>
          <w:sz w:val="21"/>
          <w:szCs w:val="21"/>
          <w:highlight w:val="none"/>
          <w:u w:val="single"/>
          <w:lang w:val="en-US" w:eastAsia="zh-CN" w:bidi="ar-SA"/>
        </w:rPr>
        <w:t>          </w:t>
      </w:r>
    </w:p>
    <w:p w14:paraId="4B1AA441">
      <w:pPr>
        <w:widowControl/>
        <w:spacing w:before="120" w:beforeAutospacing="1" w:after="120" w:afterAutospacing="1"/>
        <w:ind w:firstLine="401"/>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单位性质：</w:t>
      </w:r>
      <w:r>
        <w:rPr>
          <w:rFonts w:hint="eastAsia" w:ascii="仿宋" w:hAnsi="仿宋" w:eastAsia="仿宋" w:cs="仿宋"/>
          <w:color w:val="auto"/>
          <w:kern w:val="0"/>
          <w:sz w:val="21"/>
          <w:szCs w:val="21"/>
          <w:highlight w:val="none"/>
          <w:u w:val="single"/>
          <w:lang w:val="en-US" w:eastAsia="zh-CN" w:bidi="ar-SA"/>
        </w:rPr>
        <w:t xml:space="preserve">          </w:t>
      </w:r>
    </w:p>
    <w:p w14:paraId="3CE2C8C3">
      <w:pPr>
        <w:widowControl/>
        <w:spacing w:before="120" w:beforeAutospacing="1" w:after="120" w:afterAutospacing="1"/>
        <w:ind w:firstLine="401"/>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地  址：</w:t>
      </w:r>
      <w:r>
        <w:rPr>
          <w:rFonts w:hint="eastAsia" w:ascii="仿宋" w:hAnsi="仿宋" w:eastAsia="仿宋" w:cs="仿宋"/>
          <w:color w:val="auto"/>
          <w:kern w:val="0"/>
          <w:sz w:val="21"/>
          <w:szCs w:val="21"/>
          <w:highlight w:val="none"/>
          <w:u w:val="single"/>
          <w:lang w:val="en-US" w:eastAsia="zh-CN" w:bidi="ar-SA"/>
        </w:rPr>
        <w:t xml:space="preserve">          </w:t>
      </w:r>
    </w:p>
    <w:p w14:paraId="6ECAC2FC">
      <w:pPr>
        <w:widowControl/>
        <w:spacing w:before="120" w:beforeAutospacing="1" w:after="120" w:afterAutospacing="1"/>
        <w:ind w:firstLine="401"/>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成立时间：</w:t>
      </w:r>
      <w:r>
        <w:rPr>
          <w:rFonts w:hint="eastAsia" w:ascii="仿宋" w:hAnsi="仿宋" w:eastAsia="仿宋" w:cs="仿宋"/>
          <w:color w:val="auto"/>
          <w:kern w:val="0"/>
          <w:sz w:val="21"/>
          <w:szCs w:val="21"/>
          <w:highlight w:val="none"/>
          <w:u w:val="single"/>
          <w:lang w:val="en-US" w:eastAsia="zh-CN" w:bidi="ar-SA"/>
        </w:rPr>
        <w:t xml:space="preserve">          </w:t>
      </w:r>
    </w:p>
    <w:p w14:paraId="7525AF67">
      <w:pPr>
        <w:widowControl/>
        <w:spacing w:before="120" w:beforeAutospacing="1" w:after="120" w:afterAutospacing="1"/>
        <w:ind w:firstLine="401"/>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经营期限：</w:t>
      </w:r>
      <w:r>
        <w:rPr>
          <w:rFonts w:hint="eastAsia" w:ascii="仿宋" w:hAnsi="仿宋" w:eastAsia="仿宋" w:cs="仿宋"/>
          <w:color w:val="auto"/>
          <w:kern w:val="0"/>
          <w:sz w:val="21"/>
          <w:szCs w:val="21"/>
          <w:highlight w:val="none"/>
          <w:u w:val="single"/>
          <w:lang w:val="en-US" w:eastAsia="zh-CN" w:bidi="ar-SA"/>
        </w:rPr>
        <w:t>          </w:t>
      </w:r>
    </w:p>
    <w:p w14:paraId="06F7349A">
      <w:pPr>
        <w:widowControl/>
        <w:spacing w:before="120" w:beforeAutospacing="1" w:after="120" w:afterAutospacing="1"/>
        <w:ind w:firstLine="401"/>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姓名：</w:t>
      </w:r>
      <w:r>
        <w:rPr>
          <w:rFonts w:hint="eastAsia" w:ascii="仿宋" w:hAnsi="仿宋" w:eastAsia="仿宋" w:cs="仿宋"/>
          <w:color w:val="auto"/>
          <w:kern w:val="0"/>
          <w:sz w:val="21"/>
          <w:szCs w:val="21"/>
          <w:highlight w:val="none"/>
          <w:u w:val="single"/>
          <w:lang w:val="en-US" w:eastAsia="zh-CN" w:bidi="ar-SA"/>
        </w:rPr>
        <w:t>   </w:t>
      </w:r>
      <w:r>
        <w:rPr>
          <w:rFonts w:hint="eastAsia" w:ascii="仿宋" w:hAnsi="仿宋" w:eastAsia="仿宋" w:cs="仿宋"/>
          <w:color w:val="auto"/>
          <w:kern w:val="0"/>
          <w:sz w:val="21"/>
          <w:szCs w:val="21"/>
          <w:highlight w:val="none"/>
          <w:lang w:val="en-US" w:eastAsia="zh-CN" w:bidi="ar-SA"/>
        </w:rPr>
        <w:t> 性别：</w:t>
      </w:r>
      <w:r>
        <w:rPr>
          <w:rFonts w:hint="eastAsia" w:ascii="仿宋" w:hAnsi="仿宋" w:eastAsia="仿宋" w:cs="仿宋"/>
          <w:color w:val="auto"/>
          <w:kern w:val="0"/>
          <w:sz w:val="21"/>
          <w:szCs w:val="21"/>
          <w:highlight w:val="none"/>
          <w:u w:val="single"/>
          <w:lang w:val="en-US" w:eastAsia="zh-CN" w:bidi="ar-SA"/>
        </w:rPr>
        <w:t>   </w:t>
      </w:r>
      <w:r>
        <w:rPr>
          <w:rFonts w:hint="eastAsia" w:ascii="仿宋" w:hAnsi="仿宋" w:eastAsia="仿宋" w:cs="仿宋"/>
          <w:color w:val="auto"/>
          <w:kern w:val="0"/>
          <w:sz w:val="21"/>
          <w:szCs w:val="21"/>
          <w:highlight w:val="none"/>
          <w:lang w:val="en-US" w:eastAsia="zh-CN" w:bidi="ar-SA"/>
        </w:rPr>
        <w:t>  年龄：</w:t>
      </w:r>
      <w:r>
        <w:rPr>
          <w:rFonts w:hint="eastAsia" w:ascii="仿宋" w:hAnsi="仿宋" w:eastAsia="仿宋" w:cs="仿宋"/>
          <w:color w:val="auto"/>
          <w:kern w:val="0"/>
          <w:sz w:val="21"/>
          <w:szCs w:val="21"/>
          <w:highlight w:val="none"/>
          <w:u w:val="single"/>
          <w:lang w:val="en-US" w:eastAsia="zh-CN" w:bidi="ar-SA"/>
        </w:rPr>
        <w:t>   </w:t>
      </w:r>
      <w:r>
        <w:rPr>
          <w:rFonts w:hint="eastAsia" w:ascii="仿宋" w:hAnsi="仿宋" w:eastAsia="仿宋" w:cs="仿宋"/>
          <w:color w:val="auto"/>
          <w:kern w:val="0"/>
          <w:sz w:val="21"/>
          <w:szCs w:val="21"/>
          <w:highlight w:val="none"/>
          <w:lang w:val="en-US" w:eastAsia="zh-CN" w:bidi="ar-SA"/>
        </w:rPr>
        <w:t>  职务：</w:t>
      </w:r>
      <w:r>
        <w:rPr>
          <w:rFonts w:hint="eastAsia" w:ascii="仿宋" w:hAnsi="仿宋" w:eastAsia="仿宋" w:cs="仿宋"/>
          <w:color w:val="auto"/>
          <w:kern w:val="0"/>
          <w:sz w:val="21"/>
          <w:szCs w:val="21"/>
          <w:highlight w:val="none"/>
          <w:u w:val="single"/>
          <w:lang w:val="en-US" w:eastAsia="zh-CN" w:bidi="ar-SA"/>
        </w:rPr>
        <w:t xml:space="preserve">   </w:t>
      </w:r>
    </w:p>
    <w:p w14:paraId="6C02895D">
      <w:pPr>
        <w:widowControl/>
        <w:spacing w:before="120" w:beforeAutospacing="1" w:after="120" w:afterAutospacing="1"/>
        <w:ind w:firstLine="401"/>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系</w:t>
      </w:r>
      <w:r>
        <w:rPr>
          <w:rFonts w:hint="eastAsia" w:ascii="仿宋" w:hAnsi="仿宋" w:eastAsia="仿宋" w:cs="仿宋"/>
          <w:color w:val="auto"/>
          <w:kern w:val="0"/>
          <w:sz w:val="21"/>
          <w:szCs w:val="21"/>
          <w:highlight w:val="none"/>
          <w:u w:val="single"/>
          <w:lang w:val="en-US" w:eastAsia="zh-CN" w:bidi="ar-SA"/>
        </w:rPr>
        <w:t>（参选人）</w:t>
      </w:r>
      <w:r>
        <w:rPr>
          <w:rFonts w:hint="eastAsia" w:ascii="仿宋" w:hAnsi="仿宋" w:eastAsia="仿宋" w:cs="仿宋"/>
          <w:color w:val="auto"/>
          <w:kern w:val="0"/>
          <w:sz w:val="21"/>
          <w:szCs w:val="21"/>
          <w:highlight w:val="none"/>
          <w:lang w:val="en-US" w:eastAsia="zh-CN" w:bidi="ar-SA"/>
        </w:rPr>
        <w:t>的法定代表人。</w:t>
      </w:r>
    </w:p>
    <w:p w14:paraId="1D3FEAAF">
      <w:pPr>
        <w:widowControl/>
        <w:spacing w:before="120" w:beforeAutospacing="1" w:after="120" w:afterAutospacing="1"/>
        <w:ind w:firstLine="401"/>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特此证明。</w:t>
      </w:r>
    </w:p>
    <w:p w14:paraId="5B78A561">
      <w:pPr>
        <w:widowControl/>
        <w:spacing w:before="120" w:beforeAutospacing="1" w:after="120" w:afterAutospacing="1"/>
        <w:ind w:firstLine="4382" w:firstLineChars="2087"/>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参选人（公章）：</w:t>
      </w:r>
      <w:r>
        <w:rPr>
          <w:rFonts w:hint="eastAsia" w:ascii="仿宋" w:hAnsi="仿宋" w:eastAsia="仿宋" w:cs="仿宋"/>
          <w:color w:val="auto"/>
          <w:kern w:val="0"/>
          <w:sz w:val="21"/>
          <w:szCs w:val="21"/>
          <w:highlight w:val="none"/>
          <w:u w:val="single"/>
          <w:lang w:val="en-US" w:eastAsia="zh-CN" w:bidi="ar-SA"/>
        </w:rPr>
        <w:t xml:space="preserve">          </w:t>
      </w:r>
    </w:p>
    <w:p w14:paraId="24E8E6BE">
      <w:pPr>
        <w:widowControl/>
        <w:spacing w:before="120" w:beforeAutospacing="1" w:after="120" w:afterAutospacing="1"/>
        <w:ind w:firstLine="4382" w:firstLineChars="2087"/>
        <w:jc w:val="left"/>
        <w:rPr>
          <w:rFonts w:hint="eastAsia" w:ascii="仿宋" w:hAnsi="仿宋" w:eastAsia="仿宋" w:cs="仿宋"/>
          <w:color w:val="auto"/>
          <w:highlight w:val="none"/>
          <w:lang w:eastAsia="zh-CN"/>
        </w:rPr>
      </w:pPr>
      <w:r>
        <w:rPr>
          <w:rFonts w:hint="eastAsia" w:ascii="仿宋" w:hAnsi="仿宋" w:eastAsia="仿宋" w:cs="仿宋"/>
          <w:color w:val="auto"/>
          <w:kern w:val="0"/>
          <w:sz w:val="21"/>
          <w:szCs w:val="21"/>
          <w:highlight w:val="none"/>
          <w:lang w:val="en-US" w:eastAsia="zh-CN" w:bidi="ar-SA"/>
        </w:rPr>
        <w:t>时间：</w:t>
      </w:r>
      <w:r>
        <w:rPr>
          <w:rFonts w:hint="eastAsia" w:ascii="仿宋" w:hAnsi="仿宋" w:eastAsia="仿宋" w:cs="仿宋"/>
          <w:color w:val="auto"/>
          <w:kern w:val="0"/>
          <w:sz w:val="21"/>
          <w:szCs w:val="21"/>
          <w:highlight w:val="none"/>
          <w:u w:val="single"/>
          <w:lang w:val="en-US" w:eastAsia="zh-CN" w:bidi="ar-SA"/>
        </w:rPr>
        <w:t>    </w:t>
      </w:r>
      <w:r>
        <w:rPr>
          <w:rFonts w:hint="eastAsia" w:ascii="仿宋" w:hAnsi="仿宋" w:eastAsia="仿宋" w:cs="仿宋"/>
          <w:color w:val="auto"/>
          <w:kern w:val="0"/>
          <w:sz w:val="21"/>
          <w:szCs w:val="21"/>
          <w:highlight w:val="none"/>
          <w:lang w:val="en-US" w:eastAsia="zh-CN" w:bidi="ar-SA"/>
        </w:rPr>
        <w:t>年</w:t>
      </w:r>
      <w:r>
        <w:rPr>
          <w:rFonts w:hint="eastAsia" w:ascii="仿宋" w:hAnsi="仿宋" w:eastAsia="仿宋" w:cs="仿宋"/>
          <w:color w:val="auto"/>
          <w:kern w:val="0"/>
          <w:sz w:val="21"/>
          <w:szCs w:val="21"/>
          <w:highlight w:val="none"/>
          <w:u w:val="single"/>
          <w:lang w:val="en-US" w:eastAsia="zh-CN" w:bidi="ar-SA"/>
        </w:rPr>
        <w:t>  </w:t>
      </w:r>
      <w:r>
        <w:rPr>
          <w:rFonts w:hint="eastAsia" w:ascii="仿宋" w:hAnsi="仿宋" w:eastAsia="仿宋" w:cs="仿宋"/>
          <w:color w:val="auto"/>
          <w:kern w:val="0"/>
          <w:sz w:val="21"/>
          <w:szCs w:val="21"/>
          <w:highlight w:val="none"/>
          <w:lang w:val="en-US" w:eastAsia="zh-CN" w:bidi="ar-SA"/>
        </w:rPr>
        <w:t>月</w:t>
      </w:r>
      <w:r>
        <w:rPr>
          <w:rFonts w:hint="eastAsia" w:ascii="仿宋" w:hAnsi="仿宋" w:eastAsia="仿宋" w:cs="仿宋"/>
          <w:color w:val="auto"/>
          <w:kern w:val="0"/>
          <w:sz w:val="21"/>
          <w:szCs w:val="21"/>
          <w:highlight w:val="none"/>
          <w:u w:val="single"/>
          <w:lang w:val="en-US" w:eastAsia="zh-CN" w:bidi="ar-SA"/>
        </w:rPr>
        <w:t>  </w:t>
      </w:r>
      <w:r>
        <w:rPr>
          <w:rFonts w:hint="eastAsia" w:ascii="仿宋" w:hAnsi="仿宋" w:eastAsia="仿宋" w:cs="仿宋"/>
          <w:color w:val="auto"/>
          <w:kern w:val="0"/>
          <w:sz w:val="21"/>
          <w:szCs w:val="21"/>
          <w:highlight w:val="none"/>
          <w:lang w:val="en-US" w:eastAsia="zh-CN" w:bidi="ar-SA"/>
        </w:rPr>
        <w:t>日</w:t>
      </w:r>
    </w:p>
    <w:tbl>
      <w:tblPr>
        <w:tblStyle w:val="13"/>
        <w:tblpPr w:leftFromText="180" w:rightFromText="180" w:vertAnchor="text" w:horzAnchor="page" w:tblpX="1527" w:tblpY="194"/>
        <w:tblW w:w="5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0"/>
      </w:tblGrid>
      <w:tr w14:paraId="6E8A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5300" w:type="dxa"/>
            <w:vAlign w:val="center"/>
          </w:tcPr>
          <w:p w14:paraId="600502CA">
            <w:pPr>
              <w:widowControl/>
              <w:spacing w:before="120" w:beforeAutospacing="1" w:after="120" w:afterAutospacing="1" w:line="312"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投标人法定代表人第二代身份证复印件</w:t>
            </w:r>
          </w:p>
          <w:p w14:paraId="2B1BA815">
            <w:pPr>
              <w:widowControl/>
              <w:spacing w:before="120" w:beforeAutospacing="1" w:after="120" w:afterAutospacing="1"/>
              <w:ind w:firstLine="403"/>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color w:val="auto"/>
                <w:kern w:val="2"/>
                <w:sz w:val="21"/>
                <w:szCs w:val="24"/>
                <w:highlight w:val="none"/>
                <w:lang w:val="en-US" w:eastAsia="zh-CN" w:bidi="ar-SA"/>
              </w:rPr>
              <w:t>（正面）</w:t>
            </w:r>
          </w:p>
        </w:tc>
      </w:tr>
    </w:tbl>
    <w:p w14:paraId="1F946A01">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3979C6FD">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260C4B11">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70544F22">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414AE1A2">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315F7D9C">
      <w:pPr>
        <w:ind w:left="283" w:leftChars="135"/>
        <w:rPr>
          <w:rFonts w:hint="eastAsia" w:ascii="仿宋" w:hAnsi="仿宋" w:eastAsia="仿宋" w:cs="仿宋"/>
          <w:color w:val="auto"/>
          <w:highlight w:val="none"/>
          <w:u w:val="single"/>
        </w:rPr>
      </w:pPr>
    </w:p>
    <w:tbl>
      <w:tblPr>
        <w:tblStyle w:val="13"/>
        <w:tblpPr w:leftFromText="180" w:rightFromText="180" w:vertAnchor="text" w:horzAnchor="page" w:tblpX="1540" w:tblpY="212"/>
        <w:tblW w:w="5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tblGrid>
      <w:tr w14:paraId="31DE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5353" w:type="dxa"/>
            <w:vAlign w:val="center"/>
          </w:tcPr>
          <w:p w14:paraId="29E4345A">
            <w:pPr>
              <w:widowControl/>
              <w:spacing w:before="120" w:beforeAutospacing="1" w:after="120" w:afterAutospacing="1" w:line="312"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投标人法定代表人第二代身份证复印件</w:t>
            </w:r>
          </w:p>
          <w:p w14:paraId="5729EEE8">
            <w:pPr>
              <w:widowControl/>
              <w:spacing w:before="120" w:beforeAutospacing="1" w:after="120" w:afterAutospacing="1"/>
              <w:ind w:firstLine="460"/>
              <w:jc w:val="center"/>
              <w:rPr>
                <w:rFonts w:hint="eastAsia" w:ascii="仿宋" w:hAnsi="仿宋" w:eastAsia="仿宋" w:cs="仿宋"/>
                <w:b/>
                <w:color w:val="auto"/>
                <w:kern w:val="2"/>
                <w:sz w:val="21"/>
                <w:szCs w:val="24"/>
                <w:highlight w:val="none"/>
                <w:u w:val="single"/>
                <w:lang w:val="en-US" w:eastAsia="zh-CN" w:bidi="ar-SA"/>
              </w:rPr>
            </w:pPr>
            <w:r>
              <w:rPr>
                <w:rFonts w:hint="eastAsia" w:ascii="仿宋" w:hAnsi="仿宋" w:eastAsia="仿宋" w:cs="仿宋"/>
                <w:b/>
                <w:color w:val="auto"/>
                <w:kern w:val="0"/>
                <w:sz w:val="24"/>
                <w:szCs w:val="21"/>
                <w:highlight w:val="none"/>
                <w:lang w:val="en-US" w:eastAsia="zh-CN" w:bidi="ar-SA"/>
              </w:rPr>
              <w:t>（背面）</w:t>
            </w:r>
          </w:p>
        </w:tc>
      </w:tr>
    </w:tbl>
    <w:p w14:paraId="5B632A46">
      <w:pPr>
        <w:rPr>
          <w:rFonts w:hint="eastAsia" w:ascii="仿宋" w:hAnsi="仿宋" w:eastAsia="仿宋" w:cs="仿宋"/>
          <w:color w:val="auto"/>
          <w:highlight w:val="none"/>
        </w:rPr>
      </w:pPr>
    </w:p>
    <w:p w14:paraId="4FC901DE">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0A234373">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747F2077">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02C9EA4B">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val="en-US" w:eastAsia="zh-CN"/>
        </w:rPr>
        <w:t>参选</w:t>
      </w:r>
      <w:r>
        <w:rPr>
          <w:rFonts w:hint="eastAsia" w:ascii="仿宋" w:hAnsi="仿宋" w:eastAsia="仿宋" w:cs="仿宋"/>
          <w:color w:val="auto"/>
          <w:szCs w:val="21"/>
          <w:highlight w:val="none"/>
        </w:rPr>
        <w:t>人法定代表人（签字）：</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w:t>
      </w:r>
    </w:p>
    <w:p w14:paraId="24E6A9BC">
      <w:pPr>
        <w:pStyle w:val="2"/>
        <w:rPr>
          <w:rFonts w:hint="eastAsia" w:ascii="仿宋" w:hAnsi="仿宋" w:eastAsia="仿宋" w:cs="仿宋"/>
          <w:color w:val="auto"/>
          <w:szCs w:val="21"/>
          <w:highlight w:val="none"/>
          <w:u w:val="single"/>
        </w:rPr>
      </w:pPr>
    </w:p>
    <w:p w14:paraId="1F89A9F2">
      <w:pPr>
        <w:pStyle w:val="9"/>
        <w:rPr>
          <w:rFonts w:hint="eastAsia" w:ascii="仿宋" w:hAnsi="仿宋" w:eastAsia="仿宋" w:cs="仿宋"/>
          <w:b/>
          <w:bCs/>
          <w:i w:val="0"/>
          <w:iCs w:val="0"/>
          <w:color w:val="auto"/>
          <w:sz w:val="28"/>
          <w:szCs w:val="28"/>
          <w:lang w:val="en-US" w:eastAsia="zh-CN"/>
        </w:rPr>
      </w:pPr>
      <w:r>
        <w:rPr>
          <w:rFonts w:hint="eastAsia" w:ascii="仿宋" w:hAnsi="仿宋" w:eastAsia="仿宋" w:cs="仿宋"/>
          <w:b/>
          <w:bCs/>
          <w:i w:val="0"/>
          <w:iCs w:val="0"/>
          <w:color w:val="auto"/>
          <w:sz w:val="28"/>
          <w:szCs w:val="28"/>
          <w:lang w:val="en-US" w:eastAsia="zh-CN"/>
        </w:rPr>
        <w:t>附件4</w:t>
      </w:r>
    </w:p>
    <w:p w14:paraId="0EA26D3A">
      <w:pPr>
        <w:snapToGrid w:val="0"/>
        <w:spacing w:before="120" w:beforeLines="50" w:after="120" w:line="440" w:lineRule="exact"/>
        <w:ind w:firstLine="46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法定代表人授权委托书</w:t>
      </w:r>
    </w:p>
    <w:p w14:paraId="4E424D15">
      <w:pPr>
        <w:snapToGrid w:val="0"/>
        <w:spacing w:before="120" w:beforeLines="50" w:after="120" w:line="340" w:lineRule="exact"/>
        <w:rPr>
          <w:rFonts w:hint="eastAsia" w:ascii="仿宋" w:hAnsi="仿宋" w:eastAsia="仿宋" w:cs="仿宋"/>
          <w:b/>
          <w:bCs/>
          <w:color w:val="auto"/>
          <w:szCs w:val="21"/>
          <w:highlight w:val="none"/>
        </w:rPr>
      </w:pPr>
      <w:r>
        <w:rPr>
          <w:rFonts w:hint="eastAsia" w:ascii="仿宋" w:hAnsi="仿宋" w:eastAsia="仿宋" w:cs="仿宋"/>
          <w:bCs/>
          <w:color w:val="auto"/>
          <w:szCs w:val="21"/>
          <w:highlight w:val="none"/>
        </w:rPr>
        <w:t>致：</w:t>
      </w:r>
      <w:r>
        <w:rPr>
          <w:rFonts w:hint="eastAsia" w:ascii="仿宋" w:hAnsi="仿宋" w:eastAsia="仿宋" w:cs="仿宋"/>
          <w:color w:val="auto"/>
          <w:sz w:val="24"/>
          <w:szCs w:val="32"/>
          <w:highlight w:val="none"/>
          <w:u w:val="single"/>
          <w:lang w:val="en-US" w:eastAsia="zh-CN"/>
        </w:rPr>
        <w:t>广西官塘投资发展有限公司</w:t>
      </w:r>
      <w:r>
        <w:rPr>
          <w:rFonts w:hint="eastAsia" w:ascii="仿宋" w:hAnsi="仿宋" w:eastAsia="仿宋" w:cs="仿宋"/>
          <w:color w:val="auto"/>
          <w:sz w:val="24"/>
          <w:szCs w:val="24"/>
          <w:highlight w:val="none"/>
          <w:u w:val="single"/>
          <w:lang w:val="en-US" w:eastAsia="zh-CN"/>
        </w:rPr>
        <w:t>管理人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408576C1">
      <w:pPr>
        <w:snapToGrid w:val="0"/>
        <w:spacing w:before="120" w:beforeLines="50" w:after="120" w:line="34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姓名）</w:t>
      </w: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u w:val="single"/>
          <w:lang w:val="en-US" w:eastAsia="zh-CN"/>
        </w:rPr>
        <w:t>参选</w:t>
      </w:r>
      <w:r>
        <w:rPr>
          <w:rFonts w:hint="eastAsia" w:ascii="仿宋" w:hAnsi="仿宋" w:eastAsia="仿宋" w:cs="仿宋"/>
          <w:color w:val="auto"/>
          <w:szCs w:val="21"/>
          <w:highlight w:val="none"/>
          <w:u w:val="single"/>
        </w:rPr>
        <w:t>人名称）</w:t>
      </w:r>
      <w:r>
        <w:rPr>
          <w:rFonts w:hint="eastAsia" w:ascii="仿宋" w:hAnsi="仿宋" w:eastAsia="仿宋" w:cs="仿宋"/>
          <w:color w:val="auto"/>
          <w:szCs w:val="21"/>
          <w:highlight w:val="none"/>
        </w:rPr>
        <w:t>的法定代表人，现授权委托本单位在职职工</w:t>
      </w:r>
      <w:r>
        <w:rPr>
          <w:rFonts w:hint="eastAsia" w:ascii="仿宋" w:hAnsi="仿宋" w:eastAsia="仿宋" w:cs="仿宋"/>
          <w:color w:val="auto"/>
          <w:szCs w:val="21"/>
          <w:highlight w:val="none"/>
          <w:u w:val="single"/>
        </w:rPr>
        <w:t xml:space="preserve"> （姓名）</w:t>
      </w:r>
      <w:r>
        <w:rPr>
          <w:rFonts w:hint="eastAsia" w:ascii="仿宋" w:hAnsi="仿宋" w:eastAsia="仿宋" w:cs="仿宋"/>
          <w:color w:val="auto"/>
          <w:szCs w:val="21"/>
          <w:highlight w:val="none"/>
        </w:rPr>
        <w:t>以我方的名义参加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 w:val="21"/>
          <w:szCs w:val="21"/>
          <w:highlight w:val="none"/>
          <w:u w:val="single"/>
        </w:rPr>
        <w:t>广西官塘投资发展有限公司破产案</w:t>
      </w:r>
      <w:r>
        <w:rPr>
          <w:rFonts w:hint="eastAsia" w:ascii="仿宋" w:hAnsi="仿宋" w:eastAsia="仿宋" w:cs="仿宋"/>
          <w:color w:val="auto"/>
          <w:sz w:val="21"/>
          <w:szCs w:val="21"/>
          <w:highlight w:val="none"/>
          <w:u w:val="single"/>
          <w:lang w:eastAsia="zh-CN"/>
        </w:rPr>
        <w:t>继续建设</w:t>
      </w:r>
      <w:r>
        <w:rPr>
          <w:rFonts w:hint="eastAsia" w:ascii="仿宋" w:hAnsi="仿宋" w:eastAsia="仿宋" w:cs="仿宋"/>
          <w:color w:val="auto"/>
          <w:sz w:val="21"/>
          <w:szCs w:val="21"/>
          <w:highlight w:val="none"/>
          <w:u w:val="single"/>
        </w:rPr>
        <w:t>项目工程质量检测机构公开遴选</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项目的</w:t>
      </w:r>
      <w:r>
        <w:rPr>
          <w:rFonts w:hint="eastAsia" w:ascii="仿宋" w:hAnsi="仿宋" w:eastAsia="仿宋" w:cs="仿宋"/>
          <w:color w:val="auto"/>
          <w:szCs w:val="21"/>
          <w:highlight w:val="none"/>
          <w:lang w:val="en-US" w:eastAsia="zh-CN"/>
        </w:rPr>
        <w:t>参选</w:t>
      </w:r>
      <w:r>
        <w:rPr>
          <w:rFonts w:hint="eastAsia" w:ascii="仿宋" w:hAnsi="仿宋" w:eastAsia="仿宋" w:cs="仿宋"/>
          <w:color w:val="auto"/>
          <w:szCs w:val="21"/>
          <w:highlight w:val="none"/>
        </w:rPr>
        <w:t>活动，并代表我方全权办理针对上述项目的</w:t>
      </w:r>
      <w:r>
        <w:rPr>
          <w:rFonts w:hint="eastAsia" w:ascii="仿宋" w:hAnsi="仿宋" w:eastAsia="仿宋" w:cs="仿宋"/>
          <w:color w:val="auto"/>
          <w:szCs w:val="21"/>
          <w:highlight w:val="none"/>
          <w:lang w:val="en-US" w:eastAsia="zh-CN"/>
        </w:rPr>
        <w:t>参选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评审</w:t>
      </w:r>
      <w:r>
        <w:rPr>
          <w:rFonts w:hint="eastAsia" w:ascii="仿宋" w:hAnsi="仿宋" w:eastAsia="仿宋" w:cs="仿宋"/>
          <w:color w:val="auto"/>
          <w:szCs w:val="21"/>
          <w:highlight w:val="none"/>
        </w:rPr>
        <w:t>、签约等具体事务和签署相关文件。</w:t>
      </w:r>
    </w:p>
    <w:p w14:paraId="19EA8AE7">
      <w:pPr>
        <w:snapToGrid w:val="0"/>
        <w:spacing w:before="120" w:beforeLines="50" w:after="120"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我方对被授权人的签名事项负全部责任。</w:t>
      </w:r>
    </w:p>
    <w:p w14:paraId="05B5AFCE">
      <w:pPr>
        <w:snapToGrid w:val="0"/>
        <w:spacing w:before="120" w:beforeLines="50" w:after="120" w:line="340" w:lineRule="exact"/>
        <w:ind w:firstLine="401"/>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在撤销授权的书面通知以前，本授权书一直有效。</w:t>
      </w:r>
      <w:r>
        <w:rPr>
          <w:rFonts w:hint="eastAsia" w:ascii="仿宋" w:hAnsi="仿宋" w:eastAsia="仿宋" w:cs="仿宋"/>
          <w:color w:val="auto"/>
          <w:szCs w:val="21"/>
          <w:highlight w:val="none"/>
        </w:rPr>
        <w:t>被授权人在授权书有效期内签署的所有文件不因授权的撤销而失效。</w:t>
      </w:r>
    </w:p>
    <w:p w14:paraId="0DC64B77">
      <w:pPr>
        <w:snapToGrid w:val="0"/>
        <w:spacing w:before="120" w:beforeLines="50" w:after="120" w:line="340" w:lineRule="exact"/>
        <w:ind w:firstLine="401"/>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被授权人无转委托权，特此委托。</w:t>
      </w:r>
    </w:p>
    <w:p w14:paraId="2A876CB5">
      <w:pPr>
        <w:snapToGrid w:val="0"/>
        <w:spacing w:before="120" w:beforeLines="50" w:after="120" w:line="34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w:t>
      </w:r>
      <w:r>
        <w:rPr>
          <w:rFonts w:hint="eastAsia" w:ascii="仿宋" w:hAnsi="仿宋" w:eastAsia="仿宋" w:cs="仿宋"/>
          <w:b/>
          <w:bCs/>
          <w:color w:val="auto"/>
          <w:szCs w:val="21"/>
          <w:highlight w:val="none"/>
        </w:rPr>
        <w:t>（签名）</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职务：</w:t>
      </w:r>
      <w:r>
        <w:rPr>
          <w:rFonts w:hint="eastAsia" w:ascii="仿宋" w:hAnsi="仿宋" w:eastAsia="仿宋" w:cs="仿宋"/>
          <w:color w:val="auto"/>
          <w:szCs w:val="21"/>
          <w:highlight w:val="none"/>
          <w:u w:val="single"/>
        </w:rPr>
        <w:t xml:space="preserve">              </w:t>
      </w:r>
    </w:p>
    <w:p w14:paraId="1CFA40E9">
      <w:pPr>
        <w:snapToGrid w:val="0"/>
        <w:spacing w:before="120" w:beforeLines="50" w:after="120"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w:t>
      </w:r>
      <w:r>
        <w:rPr>
          <w:rFonts w:hint="eastAsia" w:ascii="仿宋" w:hAnsi="仿宋" w:eastAsia="仿宋" w:cs="仿宋"/>
          <w:b/>
          <w:bCs/>
          <w:color w:val="auto"/>
          <w:szCs w:val="21"/>
          <w:highlight w:val="none"/>
        </w:rPr>
        <w:t>（签名）</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所在部门职务：</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CAA629F">
      <w:pPr>
        <w:snapToGrid w:val="0"/>
        <w:spacing w:before="120" w:beforeLines="50" w:after="120"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被授权人身份证号码：</w:t>
      </w:r>
      <w:r>
        <w:rPr>
          <w:rFonts w:hint="eastAsia" w:ascii="仿宋" w:hAnsi="仿宋" w:eastAsia="仿宋" w:cs="仿宋"/>
          <w:color w:val="auto"/>
          <w:szCs w:val="21"/>
          <w:highlight w:val="none"/>
          <w:u w:val="single"/>
        </w:rPr>
        <w:t xml:space="preserve">                  </w:t>
      </w:r>
    </w:p>
    <w:p w14:paraId="272E5EFE">
      <w:pPr>
        <w:snapToGrid w:val="0"/>
        <w:spacing w:before="120" w:beforeLines="50" w:after="120" w:line="340" w:lineRule="exact"/>
        <w:ind w:firstLine="6615" w:firstLineChars="315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参选</w:t>
      </w:r>
      <w:r>
        <w:rPr>
          <w:rFonts w:hint="eastAsia" w:ascii="仿宋" w:hAnsi="仿宋" w:eastAsia="仿宋" w:cs="仿宋"/>
          <w:color w:val="auto"/>
          <w:szCs w:val="21"/>
          <w:highlight w:val="none"/>
        </w:rPr>
        <w:t>人（公章）：</w:t>
      </w:r>
    </w:p>
    <w:p w14:paraId="573C6E84">
      <w:pPr>
        <w:snapToGrid w:val="0"/>
        <w:spacing w:before="120" w:beforeLines="50" w:after="120" w:line="340" w:lineRule="exact"/>
        <w:ind w:left="7350" w:hanging="7350" w:hangingChars="3500"/>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                                                                 年  月  日</w:t>
      </w:r>
    </w:p>
    <w:tbl>
      <w:tblPr>
        <w:tblStyle w:val="13"/>
        <w:tblpPr w:leftFromText="180" w:rightFromText="180" w:vertAnchor="text" w:horzAnchor="page" w:tblpX="1527" w:tblpY="194"/>
        <w:tblW w:w="5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0"/>
      </w:tblGrid>
      <w:tr w14:paraId="4597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5340" w:type="dxa"/>
            <w:vAlign w:val="center"/>
          </w:tcPr>
          <w:p w14:paraId="6F513A36">
            <w:pPr>
              <w:jc w:val="center"/>
              <w:rPr>
                <w:rFonts w:hint="eastAsia" w:ascii="仿宋" w:hAnsi="仿宋" w:eastAsia="仿宋" w:cs="仿宋"/>
                <w:color w:val="auto"/>
                <w:highlight w:val="none"/>
              </w:rPr>
            </w:pPr>
            <w:r>
              <w:rPr>
                <w:rFonts w:hint="eastAsia" w:ascii="仿宋" w:hAnsi="仿宋" w:eastAsia="仿宋" w:cs="仿宋"/>
                <w:color w:val="auto"/>
                <w:highlight w:val="none"/>
              </w:rPr>
              <w:t>委托代理人第二代居民身份证复印件</w:t>
            </w:r>
          </w:p>
          <w:p w14:paraId="457B074D">
            <w:pPr>
              <w:ind w:firstLine="403"/>
              <w:jc w:val="center"/>
              <w:rPr>
                <w:rFonts w:hint="eastAsia" w:ascii="仿宋" w:hAnsi="仿宋" w:eastAsia="仿宋" w:cs="仿宋"/>
                <w:color w:val="auto"/>
                <w:highlight w:val="none"/>
              </w:rPr>
            </w:pPr>
            <w:r>
              <w:rPr>
                <w:rFonts w:hint="eastAsia" w:ascii="仿宋" w:hAnsi="仿宋" w:eastAsia="仿宋" w:cs="仿宋"/>
                <w:b/>
                <w:color w:val="auto"/>
                <w:highlight w:val="none"/>
              </w:rPr>
              <w:t>（正面）</w:t>
            </w:r>
          </w:p>
          <w:p w14:paraId="19850DA4">
            <w:pPr>
              <w:widowControl/>
              <w:spacing w:before="120" w:beforeAutospacing="1" w:after="120" w:afterAutospacing="1"/>
              <w:ind w:firstLine="458"/>
              <w:jc w:val="center"/>
              <w:rPr>
                <w:rFonts w:hint="eastAsia" w:ascii="仿宋" w:hAnsi="仿宋" w:eastAsia="仿宋" w:cs="仿宋"/>
                <w:color w:val="auto"/>
                <w:kern w:val="0"/>
                <w:sz w:val="24"/>
                <w:szCs w:val="24"/>
                <w:highlight w:val="none"/>
                <w:lang w:val="en-US" w:eastAsia="zh-CN" w:bidi="ar-SA"/>
              </w:rPr>
            </w:pPr>
          </w:p>
        </w:tc>
      </w:tr>
    </w:tbl>
    <w:p w14:paraId="664812C5">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6C686DB4">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22542D1C">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3325CAB5">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3F5E6245">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58F75C86">
      <w:pPr>
        <w:ind w:left="283" w:leftChars="135" w:firstLine="403"/>
        <w:rPr>
          <w:rFonts w:hint="eastAsia" w:ascii="仿宋" w:hAnsi="仿宋" w:eastAsia="仿宋" w:cs="仿宋"/>
          <w:b/>
          <w:bCs/>
          <w:color w:val="auto"/>
          <w:highlight w:val="none"/>
          <w:u w:val="single"/>
        </w:rPr>
      </w:pPr>
    </w:p>
    <w:tbl>
      <w:tblPr>
        <w:tblStyle w:val="13"/>
        <w:tblpPr w:leftFromText="180" w:rightFromText="180" w:vertAnchor="text" w:horzAnchor="page" w:tblpX="1555" w:tblpY="218"/>
        <w:tblW w:w="5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0"/>
      </w:tblGrid>
      <w:tr w14:paraId="0293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5360" w:type="dxa"/>
            <w:vAlign w:val="center"/>
          </w:tcPr>
          <w:p w14:paraId="31E0AAFE">
            <w:pPr>
              <w:jc w:val="center"/>
              <w:rPr>
                <w:rFonts w:hint="eastAsia" w:ascii="仿宋" w:hAnsi="仿宋" w:eastAsia="仿宋" w:cs="仿宋"/>
                <w:color w:val="auto"/>
                <w:highlight w:val="none"/>
              </w:rPr>
            </w:pPr>
            <w:r>
              <w:rPr>
                <w:rFonts w:hint="eastAsia" w:ascii="仿宋" w:hAnsi="仿宋" w:eastAsia="仿宋" w:cs="仿宋"/>
                <w:color w:val="auto"/>
                <w:highlight w:val="none"/>
              </w:rPr>
              <w:t>委托代理人第二代居民身份证复印件</w:t>
            </w:r>
          </w:p>
          <w:p w14:paraId="24B12E99">
            <w:pPr>
              <w:ind w:firstLine="403"/>
              <w:jc w:val="center"/>
              <w:rPr>
                <w:rFonts w:hint="eastAsia" w:ascii="仿宋" w:hAnsi="仿宋" w:eastAsia="仿宋" w:cs="仿宋"/>
                <w:color w:val="auto"/>
                <w:highlight w:val="none"/>
              </w:rPr>
            </w:pPr>
            <w:r>
              <w:rPr>
                <w:rFonts w:hint="eastAsia" w:ascii="仿宋" w:hAnsi="仿宋" w:eastAsia="仿宋" w:cs="仿宋"/>
                <w:b/>
                <w:color w:val="auto"/>
                <w:highlight w:val="none"/>
              </w:rPr>
              <w:t>（背面）</w:t>
            </w:r>
          </w:p>
          <w:p w14:paraId="5DF8E95F">
            <w:pPr>
              <w:widowControl/>
              <w:spacing w:before="120" w:beforeAutospacing="1" w:after="120" w:afterAutospacing="1"/>
              <w:ind w:firstLine="403"/>
              <w:jc w:val="center"/>
              <w:rPr>
                <w:rFonts w:hint="eastAsia" w:ascii="仿宋" w:hAnsi="仿宋" w:eastAsia="仿宋" w:cs="仿宋"/>
                <w:b/>
                <w:color w:val="auto"/>
                <w:kern w:val="2"/>
                <w:sz w:val="21"/>
                <w:szCs w:val="24"/>
                <w:highlight w:val="none"/>
                <w:u w:val="single"/>
                <w:lang w:val="en-US" w:eastAsia="zh-CN" w:bidi="ar-SA"/>
              </w:rPr>
            </w:pPr>
          </w:p>
        </w:tc>
      </w:tr>
    </w:tbl>
    <w:p w14:paraId="2859C35C">
      <w:pPr>
        <w:rPr>
          <w:rFonts w:hint="eastAsia" w:ascii="仿宋" w:hAnsi="仿宋" w:eastAsia="仿宋" w:cs="仿宋"/>
          <w:color w:val="auto"/>
          <w:highlight w:val="none"/>
        </w:rPr>
      </w:pPr>
    </w:p>
    <w:p w14:paraId="46B984E3">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02824068">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4F674931">
      <w:pPr>
        <w:widowControl/>
        <w:spacing w:before="120" w:beforeAutospacing="1" w:after="120" w:afterAutospacing="1"/>
        <w:ind w:firstLine="401"/>
        <w:jc w:val="both"/>
        <w:rPr>
          <w:rFonts w:hint="eastAsia" w:ascii="仿宋" w:hAnsi="仿宋" w:eastAsia="仿宋" w:cs="仿宋"/>
          <w:color w:val="auto"/>
          <w:kern w:val="2"/>
          <w:sz w:val="21"/>
          <w:szCs w:val="24"/>
          <w:highlight w:val="none"/>
          <w:u w:val="single"/>
          <w:lang w:val="en-US" w:eastAsia="zh-CN" w:bidi="ar-SA"/>
        </w:rPr>
      </w:pPr>
    </w:p>
    <w:p w14:paraId="2F1B4D66">
      <w:pPr>
        <w:rPr>
          <w:rFonts w:hint="eastAsia" w:ascii="仿宋" w:hAnsi="仿宋" w:eastAsia="仿宋" w:cs="仿宋"/>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1EE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7DC8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37DC8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9187E"/>
    <w:multiLevelType w:val="multilevel"/>
    <w:tmpl w:val="3009187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C4258A"/>
    <w:multiLevelType w:val="multilevel"/>
    <w:tmpl w:val="33C4258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3NjNiNGJiOTEyMDYxNTFlYmZhMzhjZDU3YjkwNmYifQ=="/>
  </w:docVars>
  <w:rsids>
    <w:rsidRoot w:val="16D612A8"/>
    <w:rsid w:val="000427A6"/>
    <w:rsid w:val="00047474"/>
    <w:rsid w:val="000D05E0"/>
    <w:rsid w:val="00226F78"/>
    <w:rsid w:val="00355ABD"/>
    <w:rsid w:val="00391C2B"/>
    <w:rsid w:val="003A36F6"/>
    <w:rsid w:val="00450299"/>
    <w:rsid w:val="004728E9"/>
    <w:rsid w:val="004A3B45"/>
    <w:rsid w:val="005112EA"/>
    <w:rsid w:val="00514180"/>
    <w:rsid w:val="00550BB8"/>
    <w:rsid w:val="005D3250"/>
    <w:rsid w:val="005D7DC1"/>
    <w:rsid w:val="00691639"/>
    <w:rsid w:val="006E14FB"/>
    <w:rsid w:val="007436DA"/>
    <w:rsid w:val="00746EE9"/>
    <w:rsid w:val="007D7F9A"/>
    <w:rsid w:val="00831994"/>
    <w:rsid w:val="00837C8B"/>
    <w:rsid w:val="008606C6"/>
    <w:rsid w:val="008D06B2"/>
    <w:rsid w:val="00A022C4"/>
    <w:rsid w:val="00B740D0"/>
    <w:rsid w:val="00BE04B2"/>
    <w:rsid w:val="00C9482F"/>
    <w:rsid w:val="00D34FF4"/>
    <w:rsid w:val="00D3548D"/>
    <w:rsid w:val="00D74E78"/>
    <w:rsid w:val="00E9755E"/>
    <w:rsid w:val="00EB701F"/>
    <w:rsid w:val="00F71A91"/>
    <w:rsid w:val="02583E12"/>
    <w:rsid w:val="030E20C7"/>
    <w:rsid w:val="06DA4BFF"/>
    <w:rsid w:val="06E55C44"/>
    <w:rsid w:val="07106873"/>
    <w:rsid w:val="09AD2157"/>
    <w:rsid w:val="0A1963E8"/>
    <w:rsid w:val="0EB5515C"/>
    <w:rsid w:val="10B14C22"/>
    <w:rsid w:val="10E36DA6"/>
    <w:rsid w:val="130F36D3"/>
    <w:rsid w:val="135176A1"/>
    <w:rsid w:val="13F12CF3"/>
    <w:rsid w:val="142E0338"/>
    <w:rsid w:val="14523BAF"/>
    <w:rsid w:val="14746B36"/>
    <w:rsid w:val="16763EEB"/>
    <w:rsid w:val="16D612A8"/>
    <w:rsid w:val="16FD66B3"/>
    <w:rsid w:val="17895AAB"/>
    <w:rsid w:val="179606CE"/>
    <w:rsid w:val="18C07F30"/>
    <w:rsid w:val="1966192B"/>
    <w:rsid w:val="1A147FD0"/>
    <w:rsid w:val="1A5D54D3"/>
    <w:rsid w:val="1BFE2CE6"/>
    <w:rsid w:val="1DA968D6"/>
    <w:rsid w:val="1F060E09"/>
    <w:rsid w:val="218B4A82"/>
    <w:rsid w:val="22856B25"/>
    <w:rsid w:val="248C685E"/>
    <w:rsid w:val="25A477D9"/>
    <w:rsid w:val="29FA10BD"/>
    <w:rsid w:val="2BD412C1"/>
    <w:rsid w:val="2C5C1A8E"/>
    <w:rsid w:val="2F3960B7"/>
    <w:rsid w:val="316C0BA8"/>
    <w:rsid w:val="31DD06FB"/>
    <w:rsid w:val="32A30E22"/>
    <w:rsid w:val="35692B6E"/>
    <w:rsid w:val="36655284"/>
    <w:rsid w:val="370E0B61"/>
    <w:rsid w:val="37105528"/>
    <w:rsid w:val="372C392C"/>
    <w:rsid w:val="3A2A0A88"/>
    <w:rsid w:val="3A3F1B1E"/>
    <w:rsid w:val="3B871562"/>
    <w:rsid w:val="3C746980"/>
    <w:rsid w:val="3CB44FCF"/>
    <w:rsid w:val="40C64945"/>
    <w:rsid w:val="40EE7773"/>
    <w:rsid w:val="43670FED"/>
    <w:rsid w:val="45375976"/>
    <w:rsid w:val="46774F51"/>
    <w:rsid w:val="469E355B"/>
    <w:rsid w:val="47A04ACD"/>
    <w:rsid w:val="4876582E"/>
    <w:rsid w:val="487F6800"/>
    <w:rsid w:val="4A1452FF"/>
    <w:rsid w:val="4BEE2D75"/>
    <w:rsid w:val="4CA82437"/>
    <w:rsid w:val="4D0E24D9"/>
    <w:rsid w:val="4E173610"/>
    <w:rsid w:val="503F6741"/>
    <w:rsid w:val="504629C6"/>
    <w:rsid w:val="50F017DC"/>
    <w:rsid w:val="518C2CA7"/>
    <w:rsid w:val="528648C0"/>
    <w:rsid w:val="53B8319F"/>
    <w:rsid w:val="53C543A1"/>
    <w:rsid w:val="54435882"/>
    <w:rsid w:val="546926EB"/>
    <w:rsid w:val="565959E7"/>
    <w:rsid w:val="574D00A2"/>
    <w:rsid w:val="5B455D0B"/>
    <w:rsid w:val="5BBB7CD0"/>
    <w:rsid w:val="5CDB113F"/>
    <w:rsid w:val="60D649D5"/>
    <w:rsid w:val="612C136D"/>
    <w:rsid w:val="61A755C2"/>
    <w:rsid w:val="61B62A38"/>
    <w:rsid w:val="636324D9"/>
    <w:rsid w:val="640433EC"/>
    <w:rsid w:val="65A64595"/>
    <w:rsid w:val="66317A0A"/>
    <w:rsid w:val="66DD085E"/>
    <w:rsid w:val="67F510BB"/>
    <w:rsid w:val="68735E71"/>
    <w:rsid w:val="68CD2DF1"/>
    <w:rsid w:val="69311376"/>
    <w:rsid w:val="6936532B"/>
    <w:rsid w:val="6949691B"/>
    <w:rsid w:val="6A683034"/>
    <w:rsid w:val="6B264A3A"/>
    <w:rsid w:val="6ED36B53"/>
    <w:rsid w:val="6F863FC1"/>
    <w:rsid w:val="70891CF3"/>
    <w:rsid w:val="72CA21DF"/>
    <w:rsid w:val="735D5DF0"/>
    <w:rsid w:val="738F21FB"/>
    <w:rsid w:val="73B34A4D"/>
    <w:rsid w:val="75336200"/>
    <w:rsid w:val="755B189D"/>
    <w:rsid w:val="75E342E9"/>
    <w:rsid w:val="799F35E0"/>
    <w:rsid w:val="7AEA3E61"/>
    <w:rsid w:val="7B68419B"/>
    <w:rsid w:val="7C0B4E5F"/>
    <w:rsid w:val="7C5577C5"/>
    <w:rsid w:val="7D7335FD"/>
    <w:rsid w:val="7D9C12B8"/>
    <w:rsid w:val="7DC75B21"/>
    <w:rsid w:val="7E777915"/>
    <w:rsid w:val="7F17671C"/>
    <w:rsid w:val="7F45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adjustRightInd w:val="0"/>
      <w:spacing w:before="120" w:line="360" w:lineRule="auto"/>
      <w:jc w:val="center"/>
      <w:outlineLvl w:val="1"/>
    </w:pPr>
    <w:rPr>
      <w:rFonts w:eastAsia="隶书"/>
      <w:b/>
      <w:kern w:val="0"/>
      <w:sz w:val="44"/>
      <w:szCs w:val="20"/>
      <w:lang w:val="zh-CN"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next w:val="1"/>
    <w:qFormat/>
    <w:uiPriority w:val="0"/>
    <w:pPr>
      <w:spacing w:line="500" w:lineRule="exact"/>
    </w:pPr>
    <w:rPr>
      <w:rFonts w:asciiTheme="minorEastAsia" w:hAnsiTheme="minorEastAsia" w:eastAsiaTheme="minorEastAsia"/>
      <w:sz w:val="24"/>
    </w:rPr>
  </w:style>
  <w:style w:type="paragraph" w:styleId="5">
    <w:name w:val="Normal Indent"/>
    <w:basedOn w:val="1"/>
    <w:next w:val="6"/>
    <w:qFormat/>
    <w:uiPriority w:val="0"/>
    <w:pPr>
      <w:ind w:firstLine="420"/>
    </w:pPr>
    <w:rPr>
      <w:szCs w:val="20"/>
    </w:rPr>
  </w:style>
  <w:style w:type="paragraph" w:styleId="6">
    <w:name w:val="annotation subject"/>
    <w:basedOn w:val="7"/>
    <w:next w:val="7"/>
    <w:unhideWhenUsed/>
    <w:qFormat/>
    <w:uiPriority w:val="99"/>
    <w:rPr>
      <w:rFonts w:asciiTheme="minorHAnsi" w:hAnsiTheme="minorHAnsi" w:eastAsiaTheme="minorEastAsia" w:cstheme="minorBidi"/>
      <w:b/>
      <w:bCs/>
    </w:rPr>
  </w:style>
  <w:style w:type="paragraph" w:styleId="7">
    <w:name w:val="annotation text"/>
    <w:basedOn w:val="1"/>
    <w:unhideWhenUsed/>
    <w:qFormat/>
    <w:uiPriority w:val="0"/>
    <w:pPr>
      <w:jc w:val="left"/>
    </w:pPr>
  </w:style>
  <w:style w:type="paragraph" w:styleId="8">
    <w:name w:val="Body Text 3"/>
    <w:basedOn w:val="1"/>
    <w:next w:val="5"/>
    <w:qFormat/>
    <w:uiPriority w:val="0"/>
    <w:pPr>
      <w:spacing w:line="500" w:lineRule="exact"/>
    </w:pPr>
    <w:rPr>
      <w:b/>
      <w:bCs/>
      <w:sz w:val="24"/>
    </w:rPr>
  </w:style>
  <w:style w:type="paragraph" w:styleId="9">
    <w:name w:val="toc 3"/>
    <w:basedOn w:val="1"/>
    <w:next w:val="1"/>
    <w:qFormat/>
    <w:uiPriority w:val="39"/>
    <w:pPr>
      <w:ind w:left="420"/>
      <w:jc w:val="left"/>
    </w:pPr>
    <w:rPr>
      <w:rFonts w:ascii="Calibri" w:hAnsi="Calibri"/>
      <w:i/>
      <w:iCs/>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next w:val="8"/>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17">
    <w:name w:val="List Paragraph"/>
    <w:basedOn w:val="1"/>
    <w:qFormat/>
    <w:uiPriority w:val="99"/>
    <w:pPr>
      <w:ind w:firstLine="420" w:firstLineChars="200"/>
    </w:p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5820</Words>
  <Characters>6163</Characters>
  <Lines>26</Lines>
  <Paragraphs>7</Paragraphs>
  <TotalTime>201</TotalTime>
  <ScaleCrop>false</ScaleCrop>
  <LinksUpToDate>false</LinksUpToDate>
  <CharactersWithSpaces>6907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2024-09-09T08:34:00Z</dcterms:created>
  <dc:creator>全心全意</dc:creator>
  <cp:lastModifiedBy>Administrator</cp:lastModifiedBy>
  <dcterms:modified xsi:type="dcterms:W3CDTF">2025-12-11T09:24:43Z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E6C77F50C5F94451B72874D9348A0F8A_13</vt:lpwstr>
  </property>
  <property fmtid="{D5CDD505-2E9C-101B-9397-08002B2CF9AE}" pid="4" name="KSOTemplateDocerSaveRecord">
    <vt:lpwstr>eyJoZGlkIjoiMGMwZWU0Y2FkMzA0ODUxM2ZkZGM5YmU0MGZkMTgzOGIiLCJ1c2VySWQiOiI1MDIyNzc3NzAifQ==</vt:lpwstr>
  </property>
</Properties>
</file>